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62D7148" w:rsidP="0C86F9C0" w:rsidRDefault="662D7148" w14:paraId="09DDA466" w14:textId="22C6C1ED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62D7148" w:rsidP="0C86F9C0" w:rsidRDefault="662D7148" w14:paraId="42C45BBE" w14:textId="367B97BD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0C86F9C0" w:rsidR="0BCB08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CA"/>
        </w:rPr>
        <w:t>PROJECT PROPOSAL</w:t>
      </w:r>
    </w:p>
    <w:p w:rsidR="662D7148" w:rsidP="0C86F9C0" w:rsidRDefault="662D7148" w14:paraId="2C41D1D2" w14:textId="2F31247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662D7148" w:rsidP="0C86F9C0" w:rsidRDefault="662D7148" w14:paraId="72515334" w14:textId="2DC48E43">
      <w:pPr>
        <w:spacing w:after="0" w:line="360" w:lineRule="auto"/>
        <w:ind w:left="284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CA"/>
        </w:rPr>
      </w:pPr>
      <w:r w:rsidRPr="0C86F9C0" w:rsidR="0BCB08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CA"/>
        </w:rPr>
        <w:t>Lottery</w:t>
      </w:r>
      <w:r w:rsidRPr="0C86F9C0" w:rsidR="3DC684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CA"/>
        </w:rPr>
        <w:t xml:space="preserve"> Dapp</w:t>
      </w:r>
    </w:p>
    <w:p w:rsidR="662D7148" w:rsidP="0C86F9C0" w:rsidRDefault="662D7148" w14:paraId="013490A4" w14:textId="0CBE933F">
      <w:pPr>
        <w:spacing w:after="0" w:line="360" w:lineRule="auto"/>
        <w:ind w:left="284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</w:pPr>
      <w:r w:rsidRPr="0C86F9C0" w:rsidR="6E49A98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CA"/>
        </w:rPr>
        <w:t>Decentralized Application</w:t>
      </w:r>
    </w:p>
    <w:p w:rsidR="662D7148" w:rsidP="0C86F9C0" w:rsidRDefault="662D7148" w14:paraId="0D69AAFD" w14:textId="2E37E9B2">
      <w:pPr>
        <w:spacing w:after="0" w:line="360" w:lineRule="auto"/>
        <w:ind w:left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2D7148" w:rsidP="0C86F9C0" w:rsidRDefault="662D7148" w14:paraId="6FEA6E5E" w14:textId="4D32679B">
      <w:pPr>
        <w:spacing w:after="0" w:line="360" w:lineRule="auto"/>
        <w:ind w:left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2D7148" w:rsidP="0C86F9C0" w:rsidRDefault="662D7148" w14:paraId="3E426209" w14:textId="4E76EB40">
      <w:pPr>
        <w:spacing w:after="0" w:line="360" w:lineRule="auto"/>
        <w:ind w:left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86F9C0" w:rsidR="0BCB0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Instructor:</w:t>
      </w:r>
      <w:r>
        <w:tab/>
      </w:r>
    </w:p>
    <w:p w:rsidR="662D7148" w:rsidP="0C86F9C0" w:rsidRDefault="662D7148" w14:paraId="3D6ED1A6" w14:textId="1DEAE3A4">
      <w:pPr>
        <w:pStyle w:val="Normal"/>
        <w:suppressLineNumbers w:val="0"/>
        <w:bidi w:val="0"/>
        <w:spacing w:before="0" w:beforeAutospacing="off" w:after="0" w:afterAutospacing="off" w:line="360" w:lineRule="auto"/>
        <w:ind w:left="284" w:right="0"/>
        <w:jc w:val="left"/>
      </w:pPr>
      <w:r w:rsidRPr="0C86F9C0" w:rsidR="45340C0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Mr. </w:t>
      </w:r>
      <w:r w:rsidRPr="0C86F9C0" w:rsidR="271F7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Yongchang</w:t>
      </w:r>
      <w:r w:rsidRPr="0C86F9C0" w:rsidR="271F75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 He</w:t>
      </w:r>
    </w:p>
    <w:p w:rsidR="662D7148" w:rsidP="0C86F9C0" w:rsidRDefault="662D7148" w14:paraId="3F442CB2" w14:textId="4F3D1FE3">
      <w:pPr>
        <w:spacing w:after="0" w:line="360" w:lineRule="auto"/>
        <w:ind w:left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86F9C0" w:rsidR="0BCB08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>Members:</w:t>
      </w:r>
    </w:p>
    <w:p w:rsidR="662D7148" w:rsidP="0C86F9C0" w:rsidRDefault="662D7148" w14:paraId="11635FAE" w14:textId="52882B18">
      <w:pPr>
        <w:spacing w:after="0" w:line="360" w:lineRule="auto"/>
        <w:ind w:left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86F9C0" w:rsidR="0BCB08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Hai Nam Nguyen – 000520322 – </w:t>
      </w:r>
      <w:hyperlink r:id="Rb4e8007ab75341c0">
        <w:r w:rsidRPr="0C86F9C0" w:rsidR="0BCB084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CA"/>
          </w:rPr>
          <w:t>nguyen0465@saskpolytech.ca</w:t>
        </w:r>
      </w:hyperlink>
    </w:p>
    <w:p w:rsidR="662D7148" w:rsidP="0C86F9C0" w:rsidRDefault="662D7148" w14:paraId="175E2531" w14:textId="2FEB1F1F">
      <w:pPr>
        <w:spacing w:after="0" w:line="360" w:lineRule="auto"/>
        <w:ind w:left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86F9C0" w:rsidR="0BCB08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Cong Chi Tai Nguyen - 000516006 - </w:t>
      </w:r>
      <w:hyperlink r:id="Rd548d10700764d91">
        <w:r w:rsidRPr="0C86F9C0" w:rsidR="0BCB084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CA"/>
          </w:rPr>
          <w:t>nguyen6169@saskpolytech.ca</w:t>
        </w:r>
      </w:hyperlink>
    </w:p>
    <w:p w:rsidR="662D7148" w:rsidP="0C86F9C0" w:rsidRDefault="662D7148" w14:paraId="561CE66F" w14:textId="14D39D34">
      <w:pPr>
        <w:spacing w:after="0" w:line="360" w:lineRule="auto"/>
        <w:ind w:left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C86F9C0" w:rsidR="0BCB08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CA"/>
        </w:rPr>
        <w:t xml:space="preserve">Xuan Hieu Nguyen – 000518043 – </w:t>
      </w:r>
      <w:hyperlink r:id="R142b8d60c5c74e40">
        <w:r w:rsidRPr="0C86F9C0" w:rsidR="0BCB0848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en-CA"/>
          </w:rPr>
          <w:t>nguyen8191@saskpolytech.ca</w:t>
        </w:r>
      </w:hyperlink>
    </w:p>
    <w:p w:rsidR="662D7148" w:rsidP="0C86F9C0" w:rsidRDefault="662D7148" w14:paraId="2E6AC8BD" w14:textId="33C94CF5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2D7148" w:rsidP="0C86F9C0" w:rsidRDefault="662D7148" w14:paraId="47A64E37" w14:textId="46300F34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2D7148" w:rsidP="0C86F9C0" w:rsidRDefault="662D7148" w14:paraId="5CDC3E92" w14:textId="73CE97E9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62D7148" w:rsidP="0C86F9C0" w:rsidRDefault="662D7148" w14:paraId="65D3815E" w14:textId="3BAA1D77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BCB0848">
        <w:drawing>
          <wp:inline wp14:editId="2ABF4103" wp14:anchorId="63469183">
            <wp:extent cx="2619375" cy="904875"/>
            <wp:effectExtent l="0" t="0" r="0" b="0"/>
            <wp:docPr id="1573375952" name="" descr="A logo with purple and grey stripe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c3588a59743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2D7148" w:rsidP="662D7148" w:rsidRDefault="662D7148" w14:paraId="1619D9D2" w14:textId="1431F3E1">
      <w:pPr>
        <w:spacing w:after="0"/>
      </w:pPr>
      <w:r>
        <w:br w:type="page"/>
      </w:r>
    </w:p>
    <w:p w:rsidR="662D7148" w:rsidP="0C86F9C0" w:rsidRDefault="662D7148" w14:paraId="7B20E8FA" w14:textId="622ECE8F">
      <w:pPr>
        <w:pStyle w:val="Normal"/>
        <w:spacing w:after="0"/>
        <w:rPr>
          <w:rFonts w:ascii="Lato" w:hAnsi="Lato" w:eastAsia="Lato" w:cs="Lato"/>
          <w:b w:val="1"/>
          <w:bCs w:val="1"/>
          <w:color w:val="202122"/>
          <w:sz w:val="28"/>
          <w:szCs w:val="28"/>
        </w:rPr>
      </w:pPr>
      <w:r w:rsidRPr="0C86F9C0" w:rsidR="0CF5BD41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>Table of Contents</w:t>
      </w:r>
    </w:p>
    <w:p w:rsidR="662D7148" w:rsidP="0C86F9C0" w:rsidRDefault="662D7148" w14:paraId="5302398A" w14:textId="0F192196">
      <w:pPr>
        <w:pStyle w:val="Normal"/>
        <w:spacing w:after="0"/>
        <w:rPr>
          <w:rFonts w:ascii="Lato" w:hAnsi="Lato" w:eastAsia="Lato" w:cs="Lato"/>
          <w:b w:val="1"/>
          <w:bCs w:val="1"/>
          <w:color w:val="202122"/>
          <w:sz w:val="28"/>
          <w:szCs w:val="28"/>
        </w:rPr>
      </w:pPr>
    </w:p>
    <w:sdt>
      <w:sdtPr>
        <w:id w:val="1435954799"/>
        <w:docPartObj>
          <w:docPartGallery w:val="Table of Contents"/>
          <w:docPartUnique/>
        </w:docPartObj>
      </w:sdtPr>
      <w:sdtContent>
        <w:p w:rsidR="662D7148" w:rsidP="0C86F9C0" w:rsidRDefault="662D7148" w14:paraId="4745AFBA" w14:textId="35F2BCDC">
          <w:pPr>
            <w:pStyle w:val="TOC1"/>
            <w:tabs>
              <w:tab w:val="left" w:leader="none" w:pos="435"/>
              <w:tab w:val="right" w:leader="dot" w:pos="9360"/>
            </w:tabs>
            <w:bidi w:val="0"/>
            <w:spacing w:after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29408356">
            <w:r w:rsidRPr="0C86F9C0" w:rsidR="0C86F9C0">
              <w:rPr>
                <w:rStyle w:val="Hyperlink"/>
              </w:rPr>
              <w:t>1.</w:t>
            </w:r>
            <w:r>
              <w:tab/>
            </w:r>
            <w:r w:rsidRPr="0C86F9C0" w:rsidR="0C86F9C0">
              <w:rPr>
                <w:rStyle w:val="Hyperlink"/>
              </w:rPr>
              <w:t>Problem Definition</w:t>
            </w:r>
            <w:r>
              <w:tab/>
            </w:r>
            <w:r>
              <w:fldChar w:fldCharType="begin"/>
            </w:r>
            <w:r>
              <w:instrText xml:space="preserve">PAGEREF _Toc529408356 \h</w:instrText>
            </w:r>
            <w:r>
              <w:fldChar w:fldCharType="separate"/>
            </w:r>
            <w:r w:rsidRPr="0C86F9C0" w:rsidR="0C86F9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62D7148" w:rsidP="0C86F9C0" w:rsidRDefault="662D7148" w14:paraId="78247482" w14:textId="1368C9A0">
          <w:pPr>
            <w:pStyle w:val="TOC1"/>
            <w:tabs>
              <w:tab w:val="left" w:leader="none" w:pos="435"/>
              <w:tab w:val="right" w:leader="dot" w:pos="9360"/>
            </w:tabs>
            <w:bidi w:val="0"/>
            <w:spacing w:after="0"/>
            <w:rPr>
              <w:rStyle w:val="Hyperlink"/>
            </w:rPr>
          </w:pPr>
          <w:hyperlink w:anchor="_Toc648756118">
            <w:r w:rsidRPr="0C86F9C0" w:rsidR="0C86F9C0">
              <w:rPr>
                <w:rStyle w:val="Hyperlink"/>
              </w:rPr>
              <w:t>2.</w:t>
            </w:r>
            <w:r>
              <w:tab/>
            </w:r>
            <w:r w:rsidRPr="0C86F9C0" w:rsidR="0C86F9C0">
              <w:rPr>
                <w:rStyle w:val="Hyperlink"/>
              </w:rPr>
              <w:t>Impact of Study</w:t>
            </w:r>
            <w:r>
              <w:tab/>
            </w:r>
            <w:r>
              <w:fldChar w:fldCharType="begin"/>
            </w:r>
            <w:r>
              <w:instrText xml:space="preserve">PAGEREF _Toc648756118 \h</w:instrText>
            </w:r>
            <w:r>
              <w:fldChar w:fldCharType="separate"/>
            </w:r>
            <w:r w:rsidRPr="0C86F9C0" w:rsidR="0C86F9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62D7148" w:rsidP="0C86F9C0" w:rsidRDefault="662D7148" w14:paraId="249A039D" w14:textId="539BFD12">
          <w:pPr>
            <w:pStyle w:val="TOC1"/>
            <w:tabs>
              <w:tab w:val="left" w:leader="none" w:pos="435"/>
              <w:tab w:val="right" w:leader="dot" w:pos="9360"/>
            </w:tabs>
            <w:bidi w:val="0"/>
            <w:spacing w:after="0"/>
            <w:rPr>
              <w:rStyle w:val="Hyperlink"/>
            </w:rPr>
          </w:pPr>
          <w:hyperlink w:anchor="_Toc1614188925">
            <w:r w:rsidRPr="0C86F9C0" w:rsidR="0C86F9C0">
              <w:rPr>
                <w:rStyle w:val="Hyperlink"/>
              </w:rPr>
              <w:t>3.</w:t>
            </w:r>
            <w:r>
              <w:tab/>
            </w:r>
            <w:r w:rsidRPr="0C86F9C0" w:rsidR="0C86F9C0">
              <w:rPr>
                <w:rStyle w:val="Hyperlink"/>
              </w:rPr>
              <w:t>Contract Design</w:t>
            </w:r>
            <w:r>
              <w:tab/>
            </w:r>
            <w:r>
              <w:fldChar w:fldCharType="begin"/>
            </w:r>
            <w:r>
              <w:instrText xml:space="preserve">PAGEREF _Toc1614188925 \h</w:instrText>
            </w:r>
            <w:r>
              <w:fldChar w:fldCharType="separate"/>
            </w:r>
            <w:r w:rsidRPr="0C86F9C0" w:rsidR="0C86F9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62D7148" w:rsidP="0C86F9C0" w:rsidRDefault="662D7148" w14:paraId="548002C6" w14:textId="3D57B1C9">
          <w:pPr>
            <w:pStyle w:val="TOC1"/>
            <w:tabs>
              <w:tab w:val="left" w:leader="none" w:pos="435"/>
              <w:tab w:val="right" w:leader="dot" w:pos="9360"/>
            </w:tabs>
            <w:bidi w:val="0"/>
            <w:spacing w:after="0"/>
            <w:rPr>
              <w:rStyle w:val="Hyperlink"/>
            </w:rPr>
          </w:pPr>
          <w:hyperlink w:anchor="_Toc613907193">
            <w:r w:rsidRPr="0C86F9C0" w:rsidR="0C86F9C0">
              <w:rPr>
                <w:rStyle w:val="Hyperlink"/>
              </w:rPr>
              <w:t>4.</w:t>
            </w:r>
            <w:r>
              <w:tab/>
            </w:r>
            <w:r w:rsidRPr="0C86F9C0" w:rsidR="0C86F9C0">
              <w:rPr>
                <w:rStyle w:val="Hyperlink"/>
              </w:rPr>
              <w:t>Contract Architecture</w:t>
            </w:r>
            <w:r>
              <w:tab/>
            </w:r>
            <w:r>
              <w:fldChar w:fldCharType="begin"/>
            </w:r>
            <w:r>
              <w:instrText xml:space="preserve">PAGEREF _Toc613907193 \h</w:instrText>
            </w:r>
            <w:r>
              <w:fldChar w:fldCharType="separate"/>
            </w:r>
            <w:r w:rsidRPr="0C86F9C0" w:rsidR="0C86F9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62D7148" w:rsidP="0C86F9C0" w:rsidRDefault="662D7148" w14:paraId="7C029272" w14:textId="600D440D">
          <w:pPr>
            <w:pStyle w:val="TOC1"/>
            <w:tabs>
              <w:tab w:val="left" w:leader="none" w:pos="435"/>
              <w:tab w:val="right" w:leader="dot" w:pos="9360"/>
            </w:tabs>
            <w:bidi w:val="0"/>
            <w:spacing w:after="0"/>
            <w:rPr>
              <w:rStyle w:val="Hyperlink"/>
            </w:rPr>
          </w:pPr>
          <w:hyperlink w:anchor="_Toc1318560920">
            <w:r w:rsidRPr="0C86F9C0" w:rsidR="0C86F9C0">
              <w:rPr>
                <w:rStyle w:val="Hyperlink"/>
              </w:rPr>
              <w:t>5.</w:t>
            </w:r>
            <w:r>
              <w:tab/>
            </w:r>
            <w:r w:rsidRPr="0C86F9C0" w:rsidR="0C86F9C0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_Toc1318560920 \h</w:instrText>
            </w:r>
            <w:r>
              <w:fldChar w:fldCharType="separate"/>
            </w:r>
            <w:r w:rsidRPr="0C86F9C0" w:rsidR="0C86F9C0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62D7148" w:rsidP="0C86F9C0" w:rsidRDefault="662D7148" w14:paraId="3C807535" w14:textId="67D96E64">
      <w:pPr>
        <w:pStyle w:val="Normal"/>
        <w:spacing w:after="0"/>
      </w:pPr>
    </w:p>
    <w:p w:rsidR="0C86F9C0" w:rsidRDefault="0C86F9C0" w14:paraId="0629BD5D" w14:textId="673A427A">
      <w:r>
        <w:br w:type="page"/>
      </w:r>
    </w:p>
    <w:p w:rsidR="2FBF3F50" w:rsidP="0C86F9C0" w:rsidRDefault="2FBF3F50" w14:paraId="390C4608" w14:textId="568C9921">
      <w:pPr>
        <w:pStyle w:val="Heading1"/>
        <w:numPr>
          <w:ilvl w:val="0"/>
          <w:numId w:val="6"/>
        </w:numPr>
        <w:ind w:left="360"/>
        <w:rPr>
          <w:b w:val="1"/>
          <w:bCs w:val="1"/>
          <w:sz w:val="32"/>
          <w:szCs w:val="32"/>
        </w:rPr>
      </w:pPr>
      <w:bookmarkStart w:name="_Toc529408356" w:id="1943786412"/>
      <w:r w:rsidRPr="0C86F9C0" w:rsidR="2FBF3F50">
        <w:rPr>
          <w:b w:val="1"/>
          <w:bCs w:val="1"/>
          <w:sz w:val="32"/>
          <w:szCs w:val="32"/>
        </w:rPr>
        <w:t>Problem Definition</w:t>
      </w:r>
      <w:bookmarkEnd w:id="1943786412"/>
    </w:p>
    <w:p w:rsidR="008A40D9" w:rsidP="0C86F9C0" w:rsidRDefault="3BBA595C" w14:paraId="6039A0E4" w14:textId="57246320">
      <w:pPr>
        <w:pStyle w:val="Normal"/>
        <w:spacing w:after="0" w:line="36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>
        <w:br/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Nowadays,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it’s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necessary to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maintain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fairness and trust among participants in </w:t>
      </w:r>
      <w:r w:rsidRPr="0C86F9C0" w:rsidR="0E39F661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the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Lottery. Thus, ensuring the integrity of lottery draws and protecting against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02122"/>
          <w:sz w:val="24"/>
          <w:szCs w:val="24"/>
        </w:rPr>
        <w:t>cyber-attacks, fraud, and manipulation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are top concerns. However, this system has been facing a huge amount of information technology challenges including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02122"/>
          <w:sz w:val="24"/>
          <w:szCs w:val="24"/>
        </w:rPr>
        <w:t xml:space="preserve">security, transaction handling, data privacy, </w:t>
      </w:r>
      <w:r w:rsidRPr="0C86F9C0" w:rsidR="237A10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02122"/>
          <w:sz w:val="24"/>
          <w:szCs w:val="24"/>
        </w:rPr>
        <w:t xml:space="preserve">and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02122"/>
          <w:sz w:val="24"/>
          <w:szCs w:val="24"/>
        </w:rPr>
        <w:t>user experience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. Those challenges arise while handling transaction volumes leading to finding out the solution for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02122"/>
          <w:sz w:val="24"/>
          <w:szCs w:val="24"/>
        </w:rPr>
        <w:t>scalability, compliance</w:t>
      </w:r>
      <w:r w:rsidRPr="0C86F9C0" w:rsidR="14B819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02122"/>
          <w:sz w:val="24"/>
          <w:szCs w:val="24"/>
        </w:rPr>
        <w:t>,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mitigating </w:t>
      </w:r>
      <w:r w:rsidRPr="0C86F9C0" w:rsidR="6692AF88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the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impact of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02122"/>
          <w:sz w:val="24"/>
          <w:szCs w:val="24"/>
        </w:rPr>
        <w:t>system failures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and ensuring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02122"/>
          <w:sz w:val="24"/>
          <w:szCs w:val="24"/>
        </w:rPr>
        <w:t>uninterrupted operations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. 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Addressing these challenges is important for lottery operators to keep the integrity, security, and reliability of </w:t>
      </w:r>
      <w:r w:rsidRPr="0C86F9C0" w:rsidR="1DA80CBD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our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systems, </w:t>
      </w:r>
      <w:r w:rsidRPr="0C86F9C0" w:rsidR="4D363148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enabling </w:t>
      </w:r>
      <w:r w:rsidRPr="0C86F9C0" w:rsidR="00571C3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trust and confidence among participants.</w:t>
      </w:r>
    </w:p>
    <w:p w:rsidR="008A40D9" w:rsidP="0C86F9C0" w:rsidRDefault="6F264C91" w14:paraId="00D85675" w14:textId="62643BA9">
      <w:pPr>
        <w:pStyle w:val="Normal"/>
        <w:spacing w:after="0"/>
        <w:rPr>
          <w:rFonts w:ascii="Lato" w:hAnsi="Lato" w:eastAsia="Lato" w:cs="Lato"/>
          <w:color w:val="202122"/>
          <w:sz w:val="28"/>
          <w:szCs w:val="28"/>
        </w:rPr>
      </w:pPr>
    </w:p>
    <w:p w:rsidR="008A40D9" w:rsidP="0C86F9C0" w:rsidRDefault="6F264C91" w14:paraId="2D665E54" w14:textId="3AD7F69F">
      <w:pPr>
        <w:pStyle w:val="ListParagraph"/>
        <w:numPr>
          <w:ilvl w:val="0"/>
          <w:numId w:val="6"/>
        </w:numPr>
        <w:spacing w:after="0"/>
        <w:ind w:left="360"/>
        <w:rPr>
          <w:rStyle w:val="Heading1Char"/>
          <w:b w:val="1"/>
          <w:bCs w:val="1"/>
        </w:rPr>
      </w:pPr>
      <w:bookmarkStart w:name="_Toc648756118" w:id="2029140315"/>
      <w:r w:rsidRPr="0C86F9C0" w:rsidR="5489EB81">
        <w:rPr>
          <w:rStyle w:val="Heading1Char"/>
          <w:b w:val="1"/>
          <w:bCs w:val="1"/>
        </w:rPr>
        <w:t>Impact of Study</w:t>
      </w:r>
      <w:bookmarkEnd w:id="2029140315"/>
    </w:p>
    <w:p w:rsidR="0C86F9C0" w:rsidP="0C86F9C0" w:rsidRDefault="0C86F9C0" w14:paraId="244A9E0E" w14:textId="51A1379A">
      <w:pPr>
        <w:spacing w:after="0"/>
        <w:ind w:left="360"/>
        <w:rPr>
          <w:rFonts w:ascii="Lato" w:hAnsi="Lato" w:eastAsia="Lato" w:cs="Lato"/>
          <w:color w:val="202122"/>
          <w:sz w:val="28"/>
          <w:szCs w:val="28"/>
        </w:rPr>
      </w:pPr>
    </w:p>
    <w:p w:rsidRPr="00D15996" w:rsidR="00982301" w:rsidP="0C86F9C0" w:rsidRDefault="00982301" w14:paraId="578E76E7" w14:textId="735A6FC1">
      <w:pPr>
        <w:spacing w:after="0"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00D42AE1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There are some </w:t>
      </w:r>
      <w:r w:rsidRPr="0C86F9C0" w:rsidR="00E35825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reasons</w:t>
      </w:r>
      <w:r w:rsidRPr="0C86F9C0" w:rsidR="00D42AE1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</w:t>
      </w:r>
      <w:r w:rsidRPr="0C86F9C0" w:rsidR="00050A0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to explain why we should apply Blockchain for </w:t>
      </w:r>
      <w:r w:rsidRPr="0C86F9C0" w:rsidR="55724500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our </w:t>
      </w:r>
      <w:r w:rsidRPr="0C86F9C0" w:rsidR="00050A0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Lottery</w:t>
      </w:r>
      <w:r w:rsidRPr="0C86F9C0" w:rsidR="06366E8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Dapp</w:t>
      </w:r>
      <w:r w:rsidRPr="0C86F9C0" w:rsidR="00E35825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:</w:t>
      </w:r>
    </w:p>
    <w:p w:rsidRPr="00D15996" w:rsidR="00982301" w:rsidP="0C86F9C0" w:rsidRDefault="00982301" w14:paraId="0ED00D35" w14:textId="690D0489">
      <w:pPr>
        <w:pStyle w:val="ListParagraph"/>
        <w:numPr>
          <w:ilvl w:val="0"/>
          <w:numId w:val="12"/>
        </w:numPr>
        <w:spacing w:after="0" w:line="360" w:lineRule="auto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00D159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02122"/>
          <w:sz w:val="24"/>
          <w:szCs w:val="24"/>
        </w:rPr>
        <w:t>Transparency</w:t>
      </w:r>
      <w:r w:rsidRPr="0C86F9C0" w:rsidR="00D1599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: Blockchain offers an unchangeable, transparent ledger of transactions. Every </w:t>
      </w:r>
      <w:r w:rsidRPr="0C86F9C0" w:rsidR="00E20B1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participant</w:t>
      </w:r>
      <w:r w:rsidRPr="0C86F9C0" w:rsidR="00D1599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can inspect that the lottery procedure is fair and free from fraud or manipulation.</w:t>
      </w:r>
    </w:p>
    <w:p w:rsidRPr="00D15996" w:rsidR="00982301" w:rsidP="0C86F9C0" w:rsidRDefault="00982301" w14:paraId="435FD11F" w14:textId="124F94D9">
      <w:pPr>
        <w:pStyle w:val="ListParagraph"/>
        <w:numPr>
          <w:ilvl w:val="0"/>
          <w:numId w:val="12"/>
        </w:numPr>
        <w:spacing w:after="0" w:line="360" w:lineRule="auto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00E20B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02122"/>
          <w:sz w:val="24"/>
          <w:szCs w:val="24"/>
        </w:rPr>
        <w:t>Decentralization</w:t>
      </w:r>
      <w:r w:rsidRPr="0C86F9C0" w:rsidR="00E20B1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: traditional lotteries are </w:t>
      </w:r>
      <w:r w:rsidRPr="0C86F9C0" w:rsidR="00E20B1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frequently</w:t>
      </w:r>
      <w:r w:rsidRPr="0C86F9C0" w:rsidR="00E20B1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run by a centralized organization. Blockchain-based lotteries can work in a decentralized way, </w:t>
      </w:r>
      <w:r w:rsidRPr="0C86F9C0" w:rsidR="00982301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eliminating</w:t>
      </w:r>
      <w:r w:rsidRPr="0C86F9C0" w:rsidR="00E20B1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the requirement for a central authority and </w:t>
      </w:r>
      <w:r w:rsidRPr="0C86F9C0" w:rsidR="00982301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reducing corruption</w:t>
      </w:r>
      <w:r w:rsidRPr="0C86F9C0" w:rsidR="00E20B1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and manipulation.</w:t>
      </w:r>
    </w:p>
    <w:p w:rsidRPr="00D15996" w:rsidR="00982301" w:rsidP="0C86F9C0" w:rsidRDefault="00982301" w14:paraId="29299B95" w14:textId="3D366A20">
      <w:pPr>
        <w:pStyle w:val="ListParagraph"/>
        <w:numPr>
          <w:ilvl w:val="0"/>
          <w:numId w:val="12"/>
        </w:numPr>
        <w:spacing w:after="0" w:line="360" w:lineRule="auto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7AE686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02122"/>
          <w:sz w:val="24"/>
          <w:szCs w:val="24"/>
        </w:rPr>
        <w:t>Smart Contracts</w:t>
      </w:r>
      <w:r w:rsidRPr="0C86F9C0" w:rsidR="2C88A3E1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: The lottery</w:t>
      </w:r>
      <w:r w:rsidRPr="0C86F9C0" w:rsidR="00982301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process from ticket sales to prize </w:t>
      </w:r>
      <w:r w:rsidRPr="0C86F9C0" w:rsidR="73F71280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distribution</w:t>
      </w:r>
      <w:r w:rsidRPr="0C86F9C0" w:rsidR="00982301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can be run automatically using smart contracts, which are self-</w:t>
      </w:r>
      <w:r w:rsidRPr="0C86F9C0" w:rsidR="2653D8CA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executed</w:t>
      </w:r>
      <w:r w:rsidRPr="0C86F9C0" w:rsidR="00982301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with the conditions of the agreement put into code. This will reduce administrative expenses and </w:t>
      </w:r>
      <w:r w:rsidRPr="0C86F9C0" w:rsidR="64D98220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guarantee</w:t>
      </w:r>
      <w:r w:rsidRPr="0C86F9C0" w:rsidR="00982301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lottery execution fairness.</w:t>
      </w:r>
    </w:p>
    <w:p w:rsidR="0C86F9C0" w:rsidP="0C86F9C0" w:rsidRDefault="0C86F9C0" w14:paraId="73E5862E" w14:textId="567277A6">
      <w:pPr>
        <w:pStyle w:val="Normal"/>
        <w:spacing w:after="0"/>
        <w:rPr>
          <w:rFonts w:ascii="Lato" w:hAnsi="Lato" w:eastAsia="Lato" w:cs="Lato"/>
          <w:color w:val="202122"/>
          <w:sz w:val="28"/>
          <w:szCs w:val="28"/>
        </w:rPr>
      </w:pPr>
    </w:p>
    <w:p w:rsidR="75200423" w:rsidP="0C86F9C0" w:rsidRDefault="75200423" w14:paraId="78F14744" w14:textId="19465C30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Style w:val="Heading1Char"/>
          <w:b w:val="1"/>
          <w:bCs w:val="1"/>
        </w:rPr>
      </w:pPr>
      <w:bookmarkStart w:name="_Toc1614188925" w:id="955008576"/>
      <w:r w:rsidRPr="0C86F9C0" w:rsidR="75200423">
        <w:rPr>
          <w:rStyle w:val="Heading1Char"/>
          <w:b w:val="1"/>
          <w:bCs w:val="1"/>
        </w:rPr>
        <w:t>Contract Design</w:t>
      </w:r>
      <w:bookmarkEnd w:id="955008576"/>
    </w:p>
    <w:p w:rsidR="0C86F9C0" w:rsidP="0C86F9C0" w:rsidRDefault="0C86F9C0" w14:paraId="4F90A460" w14:textId="25349322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</w:p>
    <w:p w:rsidR="43D61FC0" w:rsidP="0C86F9C0" w:rsidRDefault="43D61FC0" w14:paraId="23B58D54" w14:textId="4041D236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726B988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Name of the contract</w:t>
      </w:r>
      <w:r w:rsidRPr="0C86F9C0" w:rsidR="1FEA2BD0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s:</w:t>
      </w:r>
    </w:p>
    <w:p w:rsidR="43D61FC0" w:rsidP="0C86F9C0" w:rsidRDefault="43D61FC0" w14:paraId="239B5C80" w14:textId="183087D9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43D61FC0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Lottery</w:t>
      </w:r>
    </w:p>
    <w:p w:rsidR="43D61FC0" w:rsidP="0C86F9C0" w:rsidRDefault="43D61FC0" w14:paraId="0469DC8B" w14:textId="57C33A9B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43D61FC0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DataConsumerV3</w:t>
      </w:r>
    </w:p>
    <w:p w:rsidR="008A40D9" w:rsidP="0C86F9C0" w:rsidRDefault="6FE2C4AC" w14:paraId="33FF132C" w14:textId="6C4BA8AC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726B988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Interfaces </w:t>
      </w:r>
      <w:r w:rsidRPr="0C86F9C0" w:rsidR="4097B937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and</w:t>
      </w:r>
      <w:r w:rsidRPr="0C86F9C0" w:rsidR="726B988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libraries that the</w:t>
      </w:r>
      <w:r w:rsidRPr="0C86F9C0" w:rsidR="726B988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contract</w:t>
      </w:r>
      <w:r w:rsidRPr="0C86F9C0" w:rsidR="222105BA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s</w:t>
      </w:r>
      <w:r w:rsidRPr="0C86F9C0" w:rsidR="726B988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will </w:t>
      </w:r>
      <w:r w:rsidRPr="0C86F9C0" w:rsidR="5F9E24C2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be </w:t>
      </w:r>
      <w:r w:rsidRPr="0C86F9C0" w:rsidR="726B988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use</w:t>
      </w:r>
      <w:r w:rsidRPr="0C86F9C0" w:rsidR="39754F49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:</w:t>
      </w:r>
    </w:p>
    <w:p w:rsidR="5418E5AA" w:rsidP="0C86F9C0" w:rsidRDefault="5418E5AA" w14:paraId="6CBA3962" w14:textId="26F9E8D6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proofErr w:type="spellStart"/>
      <w:r w:rsidRPr="0C86F9C0" w:rsidR="76320A4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ILotteryDataInterface</w:t>
      </w:r>
      <w:proofErr w:type="spellEnd"/>
    </w:p>
    <w:p w:rsidR="5418E5AA" w:rsidP="0C86F9C0" w:rsidRDefault="5418E5AA" w14:paraId="7F565813" w14:textId="00993E6F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76320A4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IDataConsumerInterface</w:t>
      </w:r>
    </w:p>
    <w:p w:rsidR="5418E5AA" w:rsidP="0C86F9C0" w:rsidRDefault="5418E5AA" w14:paraId="47F8630F" w14:textId="48C286E8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5418E5AA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Chainlink</w:t>
      </w:r>
      <w:r w:rsidRPr="0C86F9C0" w:rsidR="5418E5AA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Data Feeds</w:t>
      </w:r>
    </w:p>
    <w:p w:rsidR="0FE9182C" w:rsidP="0C86F9C0" w:rsidRDefault="0FE9182C" w14:paraId="5D255FD5" w14:textId="44249694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0" w:afterAutospacing="off" w:line="360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477A8DE9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The Lottery contract is designed to ensure a fair and transparent lottery system. It includes the following functions:</w:t>
      </w:r>
    </w:p>
    <w:p w:rsidR="0FE9182C" w:rsidP="0C86F9C0" w:rsidRDefault="0FE9182C" w14:paraId="47265899" w14:textId="6A093D25">
      <w:pPr>
        <w:pStyle w:val="ListParagraph"/>
        <w:numPr>
          <w:ilvl w:val="4"/>
          <w:numId w:val="1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47868087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enter(</w:t>
      </w:r>
      <w:r w:rsidRPr="0C86F9C0" w:rsidR="47868087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)</w:t>
      </w:r>
      <w:r w:rsidRPr="0C86F9C0" w:rsidR="3315FB28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: </w:t>
      </w:r>
      <w:r w:rsidRPr="0C86F9C0" w:rsidR="47868087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This a public function, meaning anyone can call it, and it is marked as payable to allow it to receive Ether along with the function call</w:t>
      </w:r>
    </w:p>
    <w:p w:rsidR="0FE9182C" w:rsidP="0C86F9C0" w:rsidRDefault="0FE9182C" w14:paraId="6C097701" w14:textId="30187ECD">
      <w:pPr>
        <w:pStyle w:val="ListParagraph"/>
        <w:numPr>
          <w:ilvl w:val="4"/>
          <w:numId w:val="1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47868087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random(</w:t>
      </w:r>
      <w:r w:rsidRPr="0C86F9C0" w:rsidR="47868087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)</w:t>
      </w:r>
      <w:r w:rsidRPr="0C86F9C0" w:rsidR="779D449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:</w:t>
      </w:r>
      <w:r w:rsidRPr="0C86F9C0" w:rsidR="47868087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Define a private function and marked as view, which means it </w:t>
      </w:r>
      <w:r w:rsidRPr="0C86F9C0" w:rsidR="7D58E7FA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does not</w:t>
      </w:r>
      <w:r w:rsidRPr="0C86F9C0" w:rsidR="47868087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</w:t>
      </w:r>
      <w:r w:rsidRPr="0C86F9C0" w:rsidR="47868087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modify</w:t>
      </w:r>
      <w:r w:rsidRPr="0C86F9C0" w:rsidR="47868087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the contract state, and it returns a random number as a </w:t>
      </w:r>
      <w:r w:rsidRPr="0C86F9C0" w:rsidR="47868087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uint</w:t>
      </w:r>
      <w:r w:rsidRPr="0C86F9C0" w:rsidR="359736C8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.</w:t>
      </w:r>
    </w:p>
    <w:p w:rsidR="0FE9182C" w:rsidP="0C86F9C0" w:rsidRDefault="0FE9182C" w14:paraId="6744D71B" w14:textId="1A52B339">
      <w:pPr>
        <w:pStyle w:val="ListParagraph"/>
        <w:numPr>
          <w:ilvl w:val="4"/>
          <w:numId w:val="1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3E69B48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pickWinner</w:t>
      </w:r>
      <w:r w:rsidRPr="0C86F9C0" w:rsidR="3E69B48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()</w:t>
      </w:r>
      <w:r w:rsidRPr="0C86F9C0" w:rsidR="2DA01652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:</w:t>
      </w:r>
      <w:r w:rsidRPr="0C86F9C0" w:rsidR="3E69B48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This function is used to select a random winner from the list of players and then transfer the contract 80% balance to the winner</w:t>
      </w:r>
    </w:p>
    <w:p w:rsidR="0FE9182C" w:rsidP="0C86F9C0" w:rsidRDefault="0FE9182C" w14:paraId="160D357E" w14:textId="5459B2B6">
      <w:pPr>
        <w:pStyle w:val="ListParagraph"/>
        <w:numPr>
          <w:ilvl w:val="4"/>
          <w:numId w:val="1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3E69B48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getPlayers</w:t>
      </w:r>
      <w:r w:rsidRPr="0C86F9C0" w:rsidR="3E69B48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()</w:t>
      </w:r>
      <w:r w:rsidRPr="0C86F9C0" w:rsidR="3E00DA7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:</w:t>
      </w:r>
      <w:r w:rsidRPr="0C86F9C0" w:rsidR="3E69B48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This function allows anyone to view the list of players in the lottery</w:t>
      </w:r>
    </w:p>
    <w:p w:rsidR="0FE9182C" w:rsidP="0C86F9C0" w:rsidRDefault="0FE9182C" w14:paraId="549D0F1F" w14:textId="6B153339">
      <w:pPr>
        <w:pStyle w:val="ListParagraph"/>
        <w:numPr>
          <w:ilvl w:val="4"/>
          <w:numId w:val="1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3E69B48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pickPowerballWinner</w:t>
      </w:r>
      <w:r w:rsidRPr="0C86F9C0" w:rsidR="3E69B48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()</w:t>
      </w:r>
      <w:r w:rsidRPr="0C86F9C0" w:rsidR="6BB01DD2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:</w:t>
      </w:r>
      <w:r w:rsidRPr="0C86F9C0" w:rsidR="3E69B48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This function is used to select a Powerball winner from the list of players and then transfer the contract 20% balance to the winner</w:t>
      </w:r>
    </w:p>
    <w:p w:rsidR="0FE9182C" w:rsidP="0C86F9C0" w:rsidRDefault="0FE9182C" w14:paraId="6AEC7C32" w14:textId="350EC0CA">
      <w:pPr>
        <w:pStyle w:val="ListParagraph"/>
        <w:numPr>
          <w:ilvl w:val="4"/>
          <w:numId w:val="1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modifier </w:t>
      </w: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restricted(</w:t>
      </w: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)</w:t>
      </w:r>
      <w:r w:rsidRPr="0C86F9C0" w:rsidR="0FFE313D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:</w:t>
      </w: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This modifier restricts the access to </w:t>
      </w: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pickWinner</w:t>
      </w: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() and </w:t>
      </w: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pickPowerballWinner</w:t>
      </w: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() functions, allowing only the manager to call them</w:t>
      </w:r>
    </w:p>
    <w:p w:rsidR="0FE9182C" w:rsidP="0C86F9C0" w:rsidRDefault="0FE9182C" w14:paraId="79239A0A" w14:textId="32703F11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0" w:afterAutospacing="off" w:line="360" w:lineRule="auto"/>
        <w:ind w:left="72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DataConsumerV3 contract</w:t>
      </w:r>
      <w:r w:rsidRPr="0C86F9C0" w:rsidR="4BC4806F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to connect our contract to asset pricing data for the ETH / USD feed</w:t>
      </w:r>
      <w:r w:rsidRPr="0C86F9C0" w:rsidR="6AF6F7CF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, and Powerball result via </w:t>
      </w:r>
      <w:r w:rsidRPr="0C86F9C0" w:rsidR="6AF6F7CF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RapidAPI</w:t>
      </w:r>
      <w:r w:rsidRPr="0C86F9C0" w:rsidR="6AF6F7CF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by the Immediate-read pattern.</w:t>
      </w:r>
    </w:p>
    <w:p w:rsidR="4AEC22B6" w:rsidP="0C86F9C0" w:rsidRDefault="4AEC22B6" w14:paraId="248188BB" w14:textId="632296A6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getEthToUsdRate</w:t>
      </w: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()</w:t>
      </w:r>
      <w:r w:rsidRPr="0C86F9C0" w:rsidR="7E03DAFF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: Retrieves the latest Ethereum to USD exchange rate from the </w:t>
      </w:r>
      <w:r w:rsidRPr="0C86F9C0" w:rsidR="7E03DAFF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Chainlink</w:t>
      </w:r>
      <w:r w:rsidRPr="0C86F9C0" w:rsidR="7E03DAFF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Data Feed.</w:t>
      </w:r>
    </w:p>
    <w:p w:rsidR="4AEC22B6" w:rsidP="0C86F9C0" w:rsidRDefault="4AEC22B6" w14:paraId="0E5F427E" w14:textId="7C48A2E9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4E97F4B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c</w:t>
      </w: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onvertToUsd</w:t>
      </w:r>
      <w:r w:rsidRPr="0C86F9C0" w:rsidR="0FE9182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()</w:t>
      </w:r>
      <w:r w:rsidRPr="0C86F9C0" w:rsidR="589BF348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: Converts an amount from Ether to USD based on the current exchange rate.</w:t>
      </w:r>
    </w:p>
    <w:p w:rsidR="4AEC22B6" w:rsidP="0C86F9C0" w:rsidRDefault="4AEC22B6" w14:paraId="327FE9AF" w14:textId="06CFC977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360" w:lineRule="auto"/>
        <w:ind w:left="108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4AEC22B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getPowerballResult</w:t>
      </w:r>
      <w:r w:rsidRPr="0C86F9C0" w:rsidR="4AEC22B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(): Retrieves the latest Powerball result from </w:t>
      </w:r>
      <w:r w:rsidRPr="0C86F9C0" w:rsidR="4AEC22B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RapidAPI</w:t>
      </w:r>
      <w:r w:rsidRPr="0C86F9C0" w:rsidR="4AEC22B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.</w:t>
      </w:r>
    </w:p>
    <w:p w:rsidR="782176BD" w:rsidP="0C86F9C0" w:rsidRDefault="782176BD" w14:paraId="2184498A" w14:textId="2A449ABB">
      <w:pPr>
        <w:pStyle w:val="ListParagraph"/>
        <w:numPr>
          <w:ilvl w:val="0"/>
          <w:numId w:val="17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782176BD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The </w:t>
      </w:r>
      <w:r w:rsidRPr="0C86F9C0" w:rsidR="782176BD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contracts</w:t>
      </w:r>
      <w:r w:rsidRPr="0C86F9C0" w:rsidR="782176BD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use the AggregatorV3Interface, an important library that enables communication with </w:t>
      </w:r>
      <w:r w:rsidRPr="0C86F9C0" w:rsidR="782176BD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Chainlink</w:t>
      </w:r>
      <w:r w:rsidRPr="0C86F9C0" w:rsidR="782176BD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Data Feeds. This interface ensures seamless integration with external price data, allowing the contract to obtain </w:t>
      </w:r>
      <w:r w:rsidRPr="0C86F9C0" w:rsidR="782176BD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accurate</w:t>
      </w:r>
      <w:r w:rsidRPr="0C86F9C0" w:rsidR="782176BD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exchange rates for USD conversion.</w:t>
      </w:r>
    </w:p>
    <w:p w:rsidR="0C86F9C0" w:rsidP="0C86F9C0" w:rsidRDefault="0C86F9C0" w14:paraId="56D40DBE" w14:textId="6B5A5A79">
      <w:pPr>
        <w:pStyle w:val="Normal"/>
        <w:spacing w:after="0"/>
        <w:rPr>
          <w:rFonts w:ascii="Lato" w:hAnsi="Lato" w:eastAsia="Lato" w:cs="Lato"/>
          <w:b w:val="1"/>
          <w:bCs w:val="1"/>
          <w:color w:val="202122"/>
          <w:sz w:val="28"/>
          <w:szCs w:val="28"/>
        </w:rPr>
      </w:pPr>
    </w:p>
    <w:p w:rsidR="107C0B41" w:rsidP="0C86F9C0" w:rsidRDefault="107C0B41" w14:paraId="1E9E656F" w14:textId="57DE595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Style w:val="Heading1Char"/>
          <w:b w:val="1"/>
          <w:bCs w:val="1"/>
        </w:rPr>
      </w:pPr>
      <w:bookmarkStart w:name="_Toc613907193" w:id="641842549"/>
      <w:r w:rsidRPr="0C86F9C0" w:rsidR="107C0B41">
        <w:rPr>
          <w:rStyle w:val="Heading1Char"/>
          <w:b w:val="1"/>
          <w:bCs w:val="1"/>
        </w:rPr>
        <w:t>Contract Architecture</w:t>
      </w:r>
      <w:bookmarkEnd w:id="641842549"/>
    </w:p>
    <w:p w:rsidR="0C86F9C0" w:rsidP="0C86F9C0" w:rsidRDefault="0C86F9C0" w14:paraId="31694588" w14:textId="0E0C1204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</w:p>
    <w:p w:rsidR="4A23599C" w:rsidP="0C86F9C0" w:rsidRDefault="4A23599C" w14:paraId="6DADDF0D" w14:textId="678A9EDD">
      <w:pPr>
        <w:spacing w:after="0" w:line="36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4A23599C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The </w:t>
      </w:r>
      <w:r w:rsidRPr="0C86F9C0" w:rsidR="0D039ED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Lottery application will have </w:t>
      </w:r>
      <w:r w:rsidRPr="0C86F9C0" w:rsidR="38AFB022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the architecture as in the figure </w:t>
      </w:r>
      <w:r w:rsidRPr="0C86F9C0" w:rsidR="32B67CE4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below and</w:t>
      </w:r>
      <w:r w:rsidRPr="0C86F9C0" w:rsidR="35F0E4A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us</w:t>
      </w:r>
      <w:r w:rsidRPr="0C86F9C0" w:rsidR="45660DE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e</w:t>
      </w:r>
      <w:r w:rsidRPr="0C86F9C0" w:rsidR="35F0E4A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the latest technologies such as Amazon Web Services (AWS)</w:t>
      </w:r>
      <w:r w:rsidRPr="0C86F9C0" w:rsidR="1FDAA630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</w:t>
      </w:r>
      <w:r w:rsidRPr="0C86F9C0" w:rsidR="35F0E4A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for the DevOps, </w:t>
      </w:r>
      <w:r w:rsidRPr="0C86F9C0" w:rsidR="35F0E4A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NextJS</w:t>
      </w:r>
      <w:r w:rsidRPr="0C86F9C0" w:rsidR="243394FD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</w:t>
      </w:r>
      <w:r w:rsidRPr="0C86F9C0" w:rsidR="35F0E4A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for the front-end application, </w:t>
      </w:r>
      <w:r w:rsidRPr="0C86F9C0" w:rsidR="7A782E1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and Smart Contract</w:t>
      </w:r>
      <w:r w:rsidRPr="0C86F9C0" w:rsidR="7A782E1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, Oracle</w:t>
      </w:r>
      <w:r w:rsidRPr="0C86F9C0" w:rsidR="7A782E1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</w:t>
      </w:r>
      <w:r w:rsidRPr="0C86F9C0" w:rsidR="7A782E1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on Ethereum blockchain for the logic application</w:t>
      </w:r>
      <w:r w:rsidRPr="0C86F9C0" w:rsidR="4708338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:</w:t>
      </w:r>
    </w:p>
    <w:p w:rsidR="4E6DA0E5" w:rsidP="0C86F9C0" w:rsidRDefault="4E6DA0E5" w14:paraId="12884AE9" w14:textId="76A0E24F">
      <w:pPr>
        <w:spacing w:after="0" w:line="36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</w:p>
    <w:p w:rsidR="3094674B" w:rsidP="0C86F9C0" w:rsidRDefault="3094674B" w14:paraId="533D8374" w14:textId="227D6B30">
      <w:pPr>
        <w:spacing w:after="0" w:line="36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3094674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The Lottery application will use modern technologies like Amazon Web Services (AWS)</w:t>
      </w:r>
      <w:r w:rsidRPr="0C86F9C0" w:rsidR="1F0BA630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</w:t>
      </w:r>
      <w:r w:rsidRPr="0C86F9C0" w:rsidR="3094674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or DevOps, </w:t>
      </w:r>
      <w:r w:rsidRPr="0C86F9C0" w:rsidR="3094674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NextJS</w:t>
      </w:r>
      <w:r w:rsidRPr="0C86F9C0" w:rsidR="3094674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for the front-end. </w:t>
      </w:r>
      <w:r w:rsidRPr="0C86F9C0" w:rsidR="7F59050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It will also </w:t>
      </w:r>
      <w:r w:rsidRPr="0C86F9C0" w:rsidR="7F59050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utilize</w:t>
      </w:r>
      <w:r w:rsidRPr="0C86F9C0" w:rsidR="7F59050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Smart Contracts</w:t>
      </w:r>
      <w:r w:rsidRPr="0C86F9C0" w:rsidR="5E46ACD2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</w:t>
      </w:r>
      <w:r w:rsidRPr="0C86F9C0" w:rsidR="7F59050E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deployed on the Ethereum blockchain to manage the logic</w:t>
      </w:r>
      <w:r w:rsidRPr="0C86F9C0" w:rsidR="3094674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. Additionally, an Oracle</w:t>
      </w:r>
      <w:r w:rsidRPr="0C86F9C0" w:rsidR="5AD4B9B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</w:t>
      </w:r>
      <w:r w:rsidRPr="0C86F9C0" w:rsidR="3094674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will be integrated into the system to fetch external data and interact with the Smart Contracts on-chain.</w:t>
      </w:r>
    </w:p>
    <w:p w:rsidR="40DECD53" w:rsidP="0C86F9C0" w:rsidRDefault="40DECD53" w14:paraId="2A529385" w14:textId="669E5659">
      <w:pPr>
        <w:spacing w:after="0"/>
        <w:ind w:left="360"/>
        <w:jc w:val="center"/>
      </w:pPr>
      <w:r w:rsidR="6461EFA3">
        <w:drawing>
          <wp:inline wp14:editId="44510780" wp14:anchorId="41652261">
            <wp:extent cx="5943600" cy="3048000"/>
            <wp:effectExtent l="0" t="0" r="0" b="0"/>
            <wp:docPr id="1682547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57912616c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DCEA6" w:rsidP="0C86F9C0" w:rsidRDefault="4E0DCEA6" w14:paraId="5A532B43" w14:textId="15008958">
      <w:pPr>
        <w:spacing w:after="0" w:line="36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For DevOps, the team will use AWS 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CodePipeline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, 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CodeCommit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, 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CodeBuild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, and 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CodeDeploy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to manage Continuous Integration and Continuous Delivery (CI/CD). This process is dedicated to the front-end application, which will be deployed to AWS Simple Storage Services (S3) and hosted as a static website.</w:t>
      </w:r>
    </w:p>
    <w:p w:rsidR="4E6DA0E5" w:rsidP="0C86F9C0" w:rsidRDefault="4E6DA0E5" w14:paraId="553A3EF3" w14:textId="725360BE">
      <w:pPr>
        <w:spacing w:after="0" w:line="36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</w:p>
    <w:p w:rsidR="4E0DCEA6" w:rsidP="0C86F9C0" w:rsidRDefault="4E0DCEA6" w14:paraId="26A7846F" w14:textId="0A51639C">
      <w:pPr>
        <w:spacing w:after="0" w:line="36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The front-end application will be developed using the 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NextJS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framework, which 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leverages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the React library as its core. It will 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establish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communication with the on-chain application logic through a smart contract named Lottery Smart Contract, storing crucial data from the front-end application such as player addresses, randomly chosen numbers, and the list of players in the Lottery poll.</w:t>
      </w:r>
    </w:p>
    <w:p w:rsidR="4E6DA0E5" w:rsidP="0C86F9C0" w:rsidRDefault="4E6DA0E5" w14:paraId="4CAEB42F" w14:textId="7983782C">
      <w:pPr>
        <w:spacing w:after="0" w:line="36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</w:p>
    <w:p w:rsidR="4E0DCEA6" w:rsidP="0C86F9C0" w:rsidRDefault="4E0DCEA6" w14:paraId="1AE7C88F" w14:textId="26C19815">
      <w:pPr>
        <w:spacing w:after="0" w:line="36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An on-chain Oracle will invoke APIs from Rapid API to fetch data from </w:t>
      </w:r>
      <w:r w:rsidRPr="0C86F9C0" w:rsidR="03F301AB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Powerball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in the United States of America. This data will be securely stored on-chain and retrieved by the Lottery Smart Contract whenever the logic triggers to 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determine</w:t>
      </w:r>
      <w:r w:rsidRPr="0C86F9C0" w:rsidR="4E0DCE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the winner, who will receive 20% of the total winning pool.</w:t>
      </w:r>
      <w:r w:rsidRPr="0C86F9C0" w:rsidR="53D311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Alongside the feature to fetch the price feed via Chain Link, users could know how much they win in </w:t>
      </w:r>
      <w:r w:rsidRPr="0C86F9C0" w:rsidR="53D311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real</w:t>
      </w:r>
      <w:r w:rsidRPr="0C86F9C0" w:rsidR="06B2FCE7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-time</w:t>
      </w:r>
      <w:r w:rsidRPr="0C86F9C0" w:rsidR="53D311A6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.</w:t>
      </w:r>
    </w:p>
    <w:p w:rsidR="0C86F9C0" w:rsidP="0C86F9C0" w:rsidRDefault="0C86F9C0" w14:paraId="1FB99317" w14:textId="1DDD3D7F">
      <w:pPr>
        <w:pStyle w:val="Normal"/>
        <w:spacing w:after="0"/>
        <w:rPr>
          <w:rFonts w:ascii="Lato" w:hAnsi="Lato" w:eastAsia="Lato" w:cs="Lato"/>
          <w:color w:val="202122"/>
          <w:sz w:val="28"/>
          <w:szCs w:val="28"/>
        </w:rPr>
      </w:pPr>
    </w:p>
    <w:p w:rsidR="7E50AC58" w:rsidP="0C86F9C0" w:rsidRDefault="7E50AC58" w14:paraId="207BB5E1" w14:textId="23DF1B7E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rStyle w:val="Heading1Char"/>
          <w:b w:val="1"/>
          <w:bCs w:val="1"/>
        </w:rPr>
      </w:pPr>
      <w:bookmarkStart w:name="_Toc1318560920" w:id="615330201"/>
      <w:r w:rsidRPr="0C86F9C0" w:rsidR="7E50AC58">
        <w:rPr>
          <w:rStyle w:val="Heading1Char"/>
          <w:b w:val="1"/>
          <w:bCs w:val="1"/>
        </w:rPr>
        <w:t>Conclusion</w:t>
      </w:r>
      <w:bookmarkEnd w:id="615330201"/>
    </w:p>
    <w:p w:rsidR="0C86F9C0" w:rsidP="0C86F9C0" w:rsidRDefault="0C86F9C0" w14:paraId="312512BD" w14:textId="2B99E817">
      <w:pPr>
        <w:pStyle w:val="ListParagraph"/>
        <w:spacing w:after="0"/>
        <w:ind w:left="0"/>
        <w:rPr>
          <w:rFonts w:ascii="Lato" w:hAnsi="Lato" w:eastAsia="Lato" w:cs="Lato"/>
          <w:color w:val="202122"/>
          <w:sz w:val="28"/>
          <w:szCs w:val="28"/>
        </w:rPr>
      </w:pPr>
    </w:p>
    <w:p w:rsidR="27407B84" w:rsidP="0C86F9C0" w:rsidRDefault="27407B84" w14:paraId="101B3C66" w14:textId="360E328E">
      <w:pPr>
        <w:pStyle w:val="ListParagraph"/>
        <w:spacing w:after="0" w:line="36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</w:pPr>
      <w:r w:rsidRPr="0C86F9C0" w:rsidR="00386905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In conclusion,</w:t>
      </w:r>
      <w:r w:rsidRPr="0C86F9C0" w:rsidR="0065115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</w:t>
      </w:r>
      <w:r w:rsidRPr="0C86F9C0" w:rsidR="0065115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blockchain technology has several advantages that make it a desirable choice for </w:t>
      </w:r>
      <w:r w:rsidRPr="0C86F9C0" w:rsidR="0065115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establishing</w:t>
      </w:r>
      <w:r w:rsidRPr="0C86F9C0" w:rsidR="0065115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</w:t>
      </w:r>
      <w:r w:rsidRPr="0C86F9C0" w:rsidR="0065115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an equitable</w:t>
      </w:r>
      <w:r w:rsidRPr="0C86F9C0" w:rsidR="00651153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, open, and safe lottery system.</w:t>
      </w:r>
      <w:r w:rsidRPr="0C86F9C0" w:rsidR="002B1364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</w:t>
      </w:r>
      <w:r w:rsidRPr="0C86F9C0" w:rsidR="002B1364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Lottery organizers can use blockchain to build a decentralized, transparent, and unchangeable system that promotes participant trust, </w:t>
      </w:r>
      <w:r w:rsidRPr="0C86F9C0" w:rsidR="0F07451F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enables</w:t>
      </w:r>
      <w:r w:rsidRPr="0C86F9C0" w:rsidR="002B1364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</w:t>
      </w:r>
      <w:r w:rsidRPr="0C86F9C0" w:rsidR="6B1F3210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>access to</w:t>
      </w:r>
      <w:r w:rsidRPr="0C86F9C0" w:rsidR="002B1364">
        <w:rPr>
          <w:rFonts w:ascii="Calibri" w:hAnsi="Calibri" w:eastAsia="Calibri" w:cs="Calibri" w:asciiTheme="minorAscii" w:hAnsiTheme="minorAscii" w:eastAsiaTheme="minorAscii" w:cstheme="minorAscii"/>
          <w:color w:val="202122"/>
          <w:sz w:val="24"/>
          <w:szCs w:val="24"/>
        </w:rPr>
        <w:t xml:space="preserve"> anywhere in the world, and uses smart contracts to automate procedures.</w:t>
      </w:r>
      <w:proofErr w:type="spellStart"/>
      <w:proofErr w:type="spellEnd"/>
    </w:p>
    <w:sectPr w:rsidR="27407B8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4a6ae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ff3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a1fd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811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05d5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d0e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ed32b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377eef7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57ecc31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77e0f5f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55d8d73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134bce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6D601F4"/>
    <w:multiLevelType w:val="hybridMultilevel"/>
    <w:tmpl w:val="443AB740"/>
    <w:lvl w:ilvl="0" w:tplc="10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C4F80D4"/>
    <w:multiLevelType w:val="hybridMultilevel"/>
    <w:tmpl w:val="E7D8DE7E"/>
    <w:lvl w:ilvl="0" w:tplc="3C783A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EC0E2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F0616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C64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7C87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A228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FA7A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701D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A829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B36B08"/>
    <w:multiLevelType w:val="hybridMultilevel"/>
    <w:tmpl w:val="B9EC0B26"/>
    <w:lvl w:ilvl="0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5BBF7D8E"/>
    <w:multiLevelType w:val="hybridMultilevel"/>
    <w:tmpl w:val="2AB83040"/>
    <w:lvl w:ilvl="0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6DD302D0"/>
    <w:multiLevelType w:val="hybridMultilevel"/>
    <w:tmpl w:val="20EEAD98"/>
    <w:lvl w:ilvl="0" w:tplc="52E455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A632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E0EB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E0C9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2ACD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A65C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BE2A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FE69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DE9F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668869555">
    <w:abstractNumId w:val="1"/>
  </w:num>
  <w:num w:numId="2" w16cid:durableId="1655909393">
    <w:abstractNumId w:val="4"/>
  </w:num>
  <w:num w:numId="3" w16cid:durableId="2072117516">
    <w:abstractNumId w:val="3"/>
  </w:num>
  <w:num w:numId="4" w16cid:durableId="982850764">
    <w:abstractNumId w:val="0"/>
  </w:num>
  <w:num w:numId="5" w16cid:durableId="898326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D7193E"/>
    <w:rsid w:val="00050A0C"/>
    <w:rsid w:val="002B1364"/>
    <w:rsid w:val="00386905"/>
    <w:rsid w:val="00571C33"/>
    <w:rsid w:val="00591903"/>
    <w:rsid w:val="005A014C"/>
    <w:rsid w:val="00615F8E"/>
    <w:rsid w:val="00651153"/>
    <w:rsid w:val="008A40D9"/>
    <w:rsid w:val="00982301"/>
    <w:rsid w:val="009A4204"/>
    <w:rsid w:val="00A148CB"/>
    <w:rsid w:val="00BA2ED0"/>
    <w:rsid w:val="00C4A0C2"/>
    <w:rsid w:val="00C9064F"/>
    <w:rsid w:val="00D15996"/>
    <w:rsid w:val="00D42AE1"/>
    <w:rsid w:val="00E20B1E"/>
    <w:rsid w:val="00E35825"/>
    <w:rsid w:val="00E37248"/>
    <w:rsid w:val="0109C79E"/>
    <w:rsid w:val="0109C79E"/>
    <w:rsid w:val="011BC829"/>
    <w:rsid w:val="0146479A"/>
    <w:rsid w:val="034E6F9A"/>
    <w:rsid w:val="0393CA51"/>
    <w:rsid w:val="03F301AB"/>
    <w:rsid w:val="0429DD12"/>
    <w:rsid w:val="04FA4864"/>
    <w:rsid w:val="05C5AD73"/>
    <w:rsid w:val="05F9349C"/>
    <w:rsid w:val="06366E8B"/>
    <w:rsid w:val="064CD51A"/>
    <w:rsid w:val="065F6BEA"/>
    <w:rsid w:val="069618C5"/>
    <w:rsid w:val="06B2FCE7"/>
    <w:rsid w:val="06BA303C"/>
    <w:rsid w:val="06CB6B13"/>
    <w:rsid w:val="07958A83"/>
    <w:rsid w:val="0859BF43"/>
    <w:rsid w:val="08CDE95B"/>
    <w:rsid w:val="09CDB987"/>
    <w:rsid w:val="0A030BD5"/>
    <w:rsid w:val="0B6BCBA6"/>
    <w:rsid w:val="0B97D0F3"/>
    <w:rsid w:val="0B9EDC36"/>
    <w:rsid w:val="0B9EDC36"/>
    <w:rsid w:val="0BCB0848"/>
    <w:rsid w:val="0C86F9C0"/>
    <w:rsid w:val="0CF5BD41"/>
    <w:rsid w:val="0D039ED6"/>
    <w:rsid w:val="0D055A49"/>
    <w:rsid w:val="0D2971C0"/>
    <w:rsid w:val="0D70F865"/>
    <w:rsid w:val="0E39F661"/>
    <w:rsid w:val="0EA12AAA"/>
    <w:rsid w:val="0F07451F"/>
    <w:rsid w:val="0F6AF2AA"/>
    <w:rsid w:val="0FE9182C"/>
    <w:rsid w:val="0FFE313D"/>
    <w:rsid w:val="1005B99C"/>
    <w:rsid w:val="107C0B41"/>
    <w:rsid w:val="108352C0"/>
    <w:rsid w:val="1106C30B"/>
    <w:rsid w:val="12160B40"/>
    <w:rsid w:val="14B8192E"/>
    <w:rsid w:val="154DAC02"/>
    <w:rsid w:val="15D0F54C"/>
    <w:rsid w:val="1781CEF9"/>
    <w:rsid w:val="179E4EA6"/>
    <w:rsid w:val="18819102"/>
    <w:rsid w:val="1A13A0F4"/>
    <w:rsid w:val="1A211D25"/>
    <w:rsid w:val="1A211D25"/>
    <w:rsid w:val="1B10DE5B"/>
    <w:rsid w:val="1B815543"/>
    <w:rsid w:val="1B928A52"/>
    <w:rsid w:val="1C5A4848"/>
    <w:rsid w:val="1D1D25A4"/>
    <w:rsid w:val="1DA80CBD"/>
    <w:rsid w:val="1EE47DCC"/>
    <w:rsid w:val="1EF000A6"/>
    <w:rsid w:val="1F0BA630"/>
    <w:rsid w:val="1F32A6BD"/>
    <w:rsid w:val="1F43DD1E"/>
    <w:rsid w:val="1FDAA630"/>
    <w:rsid w:val="1FEA2BD0"/>
    <w:rsid w:val="222105BA"/>
    <w:rsid w:val="232C5130"/>
    <w:rsid w:val="237A10FA"/>
    <w:rsid w:val="243394FD"/>
    <w:rsid w:val="24D8C4F0"/>
    <w:rsid w:val="2653D8CA"/>
    <w:rsid w:val="271F7513"/>
    <w:rsid w:val="27407B84"/>
    <w:rsid w:val="27E0C2EE"/>
    <w:rsid w:val="288A35B7"/>
    <w:rsid w:val="2899D95D"/>
    <w:rsid w:val="2938CB50"/>
    <w:rsid w:val="29964933"/>
    <w:rsid w:val="2BD17A1F"/>
    <w:rsid w:val="2C4C4300"/>
    <w:rsid w:val="2C88A3E1"/>
    <w:rsid w:val="2D66BEBB"/>
    <w:rsid w:val="2D6BDD6D"/>
    <w:rsid w:val="2D9714F8"/>
    <w:rsid w:val="2DA01652"/>
    <w:rsid w:val="2E002F3A"/>
    <w:rsid w:val="2FBF3F50"/>
    <w:rsid w:val="2FE54CA8"/>
    <w:rsid w:val="304DC3DB"/>
    <w:rsid w:val="3094674B"/>
    <w:rsid w:val="3096A593"/>
    <w:rsid w:val="31743189"/>
    <w:rsid w:val="324785C5"/>
    <w:rsid w:val="32A477CC"/>
    <w:rsid w:val="32B67CE4"/>
    <w:rsid w:val="3315FB28"/>
    <w:rsid w:val="3349B18E"/>
    <w:rsid w:val="33D1BFAD"/>
    <w:rsid w:val="3466EC3E"/>
    <w:rsid w:val="34A3096F"/>
    <w:rsid w:val="355EEC2C"/>
    <w:rsid w:val="359736C8"/>
    <w:rsid w:val="35F0E4A3"/>
    <w:rsid w:val="35F555F2"/>
    <w:rsid w:val="362A2AF8"/>
    <w:rsid w:val="36548E2C"/>
    <w:rsid w:val="37DF23B6"/>
    <w:rsid w:val="37E2E25C"/>
    <w:rsid w:val="38AFB022"/>
    <w:rsid w:val="396F257F"/>
    <w:rsid w:val="39754F49"/>
    <w:rsid w:val="39B9A404"/>
    <w:rsid w:val="3A0CCAEB"/>
    <w:rsid w:val="3B27FF4F"/>
    <w:rsid w:val="3B4CEF67"/>
    <w:rsid w:val="3B9D6E69"/>
    <w:rsid w:val="3BBA595C"/>
    <w:rsid w:val="3BC12C2C"/>
    <w:rsid w:val="3CB294D9"/>
    <w:rsid w:val="3CC3CFB0"/>
    <w:rsid w:val="3D4288F6"/>
    <w:rsid w:val="3DC68412"/>
    <w:rsid w:val="3E00DA7E"/>
    <w:rsid w:val="3E353CDD"/>
    <w:rsid w:val="3E353CDD"/>
    <w:rsid w:val="3E4E653A"/>
    <w:rsid w:val="3E69B486"/>
    <w:rsid w:val="3E849029"/>
    <w:rsid w:val="3E991805"/>
    <w:rsid w:val="3FEA359B"/>
    <w:rsid w:val="3FEA359B"/>
    <w:rsid w:val="4020608A"/>
    <w:rsid w:val="4097B937"/>
    <w:rsid w:val="40DECD53"/>
    <w:rsid w:val="4160778F"/>
    <w:rsid w:val="42128E28"/>
    <w:rsid w:val="43D61FC0"/>
    <w:rsid w:val="44209E4F"/>
    <w:rsid w:val="44BDA6BE"/>
    <w:rsid w:val="45340C0E"/>
    <w:rsid w:val="454D5901"/>
    <w:rsid w:val="45660DEE"/>
    <w:rsid w:val="46978F94"/>
    <w:rsid w:val="4708338B"/>
    <w:rsid w:val="472771BF"/>
    <w:rsid w:val="477A8DE9"/>
    <w:rsid w:val="47868087"/>
    <w:rsid w:val="47DFDDC9"/>
    <w:rsid w:val="47FE5F61"/>
    <w:rsid w:val="48B02E41"/>
    <w:rsid w:val="492DEFAA"/>
    <w:rsid w:val="4A23599C"/>
    <w:rsid w:val="4A4C340A"/>
    <w:rsid w:val="4A50B67B"/>
    <w:rsid w:val="4A85DEB0"/>
    <w:rsid w:val="4AEC22B6"/>
    <w:rsid w:val="4B6B00B7"/>
    <w:rsid w:val="4BC4806F"/>
    <w:rsid w:val="4C4FCFBA"/>
    <w:rsid w:val="4CC8B8A3"/>
    <w:rsid w:val="4CC8B8A3"/>
    <w:rsid w:val="4D06D118"/>
    <w:rsid w:val="4D363148"/>
    <w:rsid w:val="4E0DCEA6"/>
    <w:rsid w:val="4E534E2D"/>
    <w:rsid w:val="4E6DA0E5"/>
    <w:rsid w:val="4E97F4BE"/>
    <w:rsid w:val="4F195B47"/>
    <w:rsid w:val="50C25001"/>
    <w:rsid w:val="50DE1E0D"/>
    <w:rsid w:val="5171C692"/>
    <w:rsid w:val="5171C692"/>
    <w:rsid w:val="518AEEEF"/>
    <w:rsid w:val="5197E59A"/>
    <w:rsid w:val="5201BC0A"/>
    <w:rsid w:val="52423D3E"/>
    <w:rsid w:val="527A8302"/>
    <w:rsid w:val="52FC61E4"/>
    <w:rsid w:val="53D311A6"/>
    <w:rsid w:val="54165363"/>
    <w:rsid w:val="5418E5AA"/>
    <w:rsid w:val="5489EB81"/>
    <w:rsid w:val="55724500"/>
    <w:rsid w:val="5658CCD2"/>
    <w:rsid w:val="57588DEB"/>
    <w:rsid w:val="576D5403"/>
    <w:rsid w:val="589BF348"/>
    <w:rsid w:val="59A7B244"/>
    <w:rsid w:val="59B4DFD3"/>
    <w:rsid w:val="59D7193E"/>
    <w:rsid w:val="5A707803"/>
    <w:rsid w:val="5A76F04C"/>
    <w:rsid w:val="5AD4B9BB"/>
    <w:rsid w:val="5B874AA4"/>
    <w:rsid w:val="5CAA2ECE"/>
    <w:rsid w:val="5DC16489"/>
    <w:rsid w:val="5E46ACD2"/>
    <w:rsid w:val="5E79159D"/>
    <w:rsid w:val="5F1B0C7A"/>
    <w:rsid w:val="5F9E24C2"/>
    <w:rsid w:val="6014E5FE"/>
    <w:rsid w:val="604AA4EC"/>
    <w:rsid w:val="606B2D50"/>
    <w:rsid w:val="60F117C5"/>
    <w:rsid w:val="628CE826"/>
    <w:rsid w:val="6431D068"/>
    <w:rsid w:val="6461EFA3"/>
    <w:rsid w:val="64D98220"/>
    <w:rsid w:val="655007A5"/>
    <w:rsid w:val="6557961D"/>
    <w:rsid w:val="65B34E11"/>
    <w:rsid w:val="65B34E11"/>
    <w:rsid w:val="662D7148"/>
    <w:rsid w:val="6692AF88"/>
    <w:rsid w:val="6806CF86"/>
    <w:rsid w:val="6829F333"/>
    <w:rsid w:val="692119C2"/>
    <w:rsid w:val="6AB15A95"/>
    <w:rsid w:val="6AF6F7CF"/>
    <w:rsid w:val="6B1F3210"/>
    <w:rsid w:val="6B6193F5"/>
    <w:rsid w:val="6BB01DD2"/>
    <w:rsid w:val="6C9A7853"/>
    <w:rsid w:val="6C9A7853"/>
    <w:rsid w:val="6C9C419F"/>
    <w:rsid w:val="6CD1252E"/>
    <w:rsid w:val="6DF48AE5"/>
    <w:rsid w:val="6E49A985"/>
    <w:rsid w:val="6F264C91"/>
    <w:rsid w:val="6F394C7C"/>
    <w:rsid w:val="6FA983A3"/>
    <w:rsid w:val="6FE2C4AC"/>
    <w:rsid w:val="710F2915"/>
    <w:rsid w:val="71891C03"/>
    <w:rsid w:val="726B9883"/>
    <w:rsid w:val="7291D119"/>
    <w:rsid w:val="7291D119"/>
    <w:rsid w:val="73F71280"/>
    <w:rsid w:val="7446C9D7"/>
    <w:rsid w:val="7446C9D7"/>
    <w:rsid w:val="747CF4C6"/>
    <w:rsid w:val="74D35203"/>
    <w:rsid w:val="75200423"/>
    <w:rsid w:val="76320A4B"/>
    <w:rsid w:val="76780774"/>
    <w:rsid w:val="779D449B"/>
    <w:rsid w:val="782176BD"/>
    <w:rsid w:val="792C26E0"/>
    <w:rsid w:val="79DBAD33"/>
    <w:rsid w:val="7A2B007F"/>
    <w:rsid w:val="7A782E16"/>
    <w:rsid w:val="7AE686CA"/>
    <w:rsid w:val="7B6ED038"/>
    <w:rsid w:val="7CE748F8"/>
    <w:rsid w:val="7D2C7652"/>
    <w:rsid w:val="7D58E7FA"/>
    <w:rsid w:val="7E03DAFF"/>
    <w:rsid w:val="7E13982A"/>
    <w:rsid w:val="7E50AC58"/>
    <w:rsid w:val="7F59050E"/>
    <w:rsid w:val="7F7FF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193E"/>
  <w15:chartTrackingRefBased/>
  <w15:docId w15:val="{FF1EC03B-AFF1-4E9D-A11A-4DD23B6A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nguyen0465@saskpolytech.ca" TargetMode="External" Id="Rb4e8007ab75341c0" /><Relationship Type="http://schemas.openxmlformats.org/officeDocument/2006/relationships/hyperlink" Target="mailto:nguyen6169@saskpolytech.ca" TargetMode="External" Id="Rd548d10700764d91" /><Relationship Type="http://schemas.openxmlformats.org/officeDocument/2006/relationships/hyperlink" Target="mailto:nguyen8191@saskpolytech.ca" TargetMode="External" Id="R142b8d60c5c74e40" /><Relationship Type="http://schemas.openxmlformats.org/officeDocument/2006/relationships/image" Target="/media/image2.jpg" Id="R787c3588a5974346" /><Relationship Type="http://schemas.openxmlformats.org/officeDocument/2006/relationships/image" Target="/media/image3.jpg" Id="R1de57912616c40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Nguyen, Cong Chi Tai</dc:creator>
  <keywords/>
  <dc:description/>
  <lastModifiedBy>Nguyen, Nam</lastModifiedBy>
  <revision>17</revision>
  <dcterms:created xsi:type="dcterms:W3CDTF">2024-02-27T14:42:00.0000000Z</dcterms:created>
  <dcterms:modified xsi:type="dcterms:W3CDTF">2024-02-28T15:54:06.0414002Z</dcterms:modified>
</coreProperties>
</file>