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4-sign-up--log-in"/>
    <w:p>
      <w:pPr>
        <w:pStyle w:val="Heading1"/>
      </w:pPr>
      <w:r>
        <w:t xml:space="preserve">Screen Spec: SC-04 Sign up / Log in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SC-05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/signup · /login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Also collect organisation / production company details.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SC-04 Sign 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SC-05 Log in</w:t>
      </w:r>
      <w:r>
        <w:t xml:space="preserve"> </w:t>
      </w:r>
      <w:r>
        <w:t xml:space="preserve">per the screen list file (#2). Both share one layout and differ only in the selected tab. Routes stay separate: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Create account</w:t>
      </w:r>
      <w:r>
        <w:t xml:space="preserve"> </w:t>
      </w:r>
      <w:r>
        <w:t xml:space="preserve">tab,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tab.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Sign up</w:t>
      </w:r>
      <w:r>
        <w:t xml:space="preserve"> </w:t>
      </w:r>
      <w:r>
        <w:t xml:space="preserve">in the navigation bar, or is redirected here when using a feature that requires an account (viewing contacts, sending requests, saving results).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Account created and email verified, or login successful — returns to the page that led here (the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parameter); defaults to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for new accounts and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for existing ones.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04" title="" id="22" name="Picture"/>
            <a:graphic>
              <a:graphicData uri="http://schemas.openxmlformats.org/drawingml/2006/picture">
                <pic:pic>
                  <pic:nvPicPr>
                    <pic:cNvPr descr="img/SC-0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value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tab selected by 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auth.users.email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not already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directly to Supabase Auth, not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stores terms version and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 the Create account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any required field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for Vietnamese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Already have an account?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 open, empty form (the mockup is pre-filled for illustration). On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tab: Email, Password,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SC-06</w:t>
            </w:r>
            <w:r>
              <w:rPr>
                <w:sz w:val="17"/>
              </w:rPr>
              <w:t xml:space="preserve">),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/signup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all fields are temporarily locked to prevent double submission.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Create account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email already has an account — Log in?</w:t>
            </w:r>
            <w:r>
              <w:rPr>
                <w:sz w:val="17"/>
              </w:rPr>
              <w:t xml:space="preserve">). Wrong password: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Email or password is incorrect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without saying which one. Entered data is kept, except the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Supabase Auth returns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your inbox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screen: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We've sent a verification link to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lena@harbourline.kr</w:t>
              </w:r>
            </w:hyperlink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(locked for 60 seconds).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created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form, changes URL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 (same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signUp</w:t>
            </w:r>
            <w:r>
              <w:rPr>
                <w:sz w:val="17"/>
              </w:rPr>
              <w:t xml:space="preserve">, 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(Check your inbox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Verifies and creates a login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(Log in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/ Policy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 for an invitation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General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general</w:t>
            </w:r>
            <w:r>
              <w:rPr>
                <w:sz w:val="17"/>
              </w:rPr>
              <w:t xml:space="preserve">) and the note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Supplier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JWTs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handled by Supabase Auth</w:t>
            </w:r>
            <w:r>
              <w:rPr>
                <w:sz w:val="17"/>
              </w:rPr>
              <w:t xml:space="preserve">; the app does not implement them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§M-SYS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default role after sign-up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There is no self-registration path for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partner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suppliers are invited and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details are mandatory: VFDA needs to know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preparing to shoot, not just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person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is stored with the document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timestamp, so it can be proven later.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login, return to the page that led here (</w:t>
            </w: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); accept internal paths only, to block open redirects.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 default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email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value block on the left collapses into a one-line summary above the form; two-column field pairs stack into one column.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 </w:t>
      </w:r>
      <w:r>
        <w:t xml:space="preserve">and the correct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Error messages are linked via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production organisation be verified (e.g. via IMDb Pro or a business licence) before local authority contacts are shown]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allow Google / Apple sign-in — less friction, but the organisation name is not captured up front]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@harbourlin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@harbourlin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