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6-location-detail"/>
    <w:p>
      <w:pPr>
        <w:pStyle w:val="Heading1"/>
      </w:pPr>
      <w:r>
        <w:t xml:space="preserve">Screen Spec: SC-16 Location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Location information and the province's readiness.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 card 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a column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a featured location on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, or opens a shared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adds it to the comparison,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, opens the province index, or moves to a nearby location.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16" title="" id="22" name="Picture"/>
            <a:graphic>
              <a:graphicData uri="http://schemas.openxmlformats.org/drawingml/2006/picture">
                <pic:pic>
                  <pic:nvPicPr>
                    <pic:cNvPr descr="img/SC-1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locations.cover_image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Intake status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open / scouting crew on site / temporarily 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updated by VFDA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+ Vietnamese name +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 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query linked to the open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arriving from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crew_capacity_band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nearest_airport_km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accommodation_within_20km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Seasons and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avoid_months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permit_notes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drone_note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location_authority_contacts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Guests: RLS returns 0 rows, the table is not queried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Province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its 3 main components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 map + nearby within 30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PostGIS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ST_DWithin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5, sorted by distance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basket holds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: the contact is shown in full. For guests, block 10 is replaced by a dashed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Local authority contacts are visible to members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published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published nearby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published locations within 30 km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Province lacks index data: block 11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the province index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photos and blocks (page is pre-rendered; only appears on in-app navigation).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does not exist or is unpublished → dedicated 404 page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!=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Ferry. VFDA will notify the Ninh Bình Provincial People's Committee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 tracking link.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F-M7-01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Thumbnail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+ 9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Swaps the main photo / opens the full-screen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in breadcrumb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province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Nearby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 (another 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pick a project, record interest, create a local notification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Remembers the page to return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contact block must not be hidden by the UI alone.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guests, the app does not query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location_authority_contacts</w:t>
            </w:r>
            <w:r>
              <w:rPr>
                <w:sz w:val="17"/>
              </w:rPr>
              <w:t xml:space="preserve">; RLS returns 0 rows. Verification: the page source in a private window shows no phone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readiness block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logistics and seasonal fact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when VFDA verified it</w:t>
            </w:r>
            <w:r>
              <w:rPr>
                <w:sz w:val="17"/>
              </w:rPr>
              <w:t xml:space="preserve">; if missing,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uses sample organisation names; phone numbers / emails in the image are masked — not real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note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spec-M3.md (F-M3-13)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profile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and nearby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spec-M3.md (F-M3-15)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Local authority contact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Express interest in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thumbnails become a horizontal scroll strip; the right column moves below; the two buttons stick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Photos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text describing the location.</w:t>
      </w:r>
    </w:p>
    <w:p>
      <w:pPr>
        <w:numPr>
          <w:ilvl w:val="0"/>
          <w:numId w:val="1001"/>
        </w:numPr>
        <w:pStyle w:val="Compact"/>
      </w:pPr>
      <w:r>
        <w:t xml:space="preserve">The status badge has text, not just a coloured dot.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procedure for filming permits inside the Tràng An heritage area — VFDA to confirm the contact and displayed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re-verification cycle for local authority contacts — proposed 12 months]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