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386ee28a5951bd002c3b1520746477bd0e85c7"/>
    <w:p>
      <w:pPr>
        <w:pStyle w:val="Heading1"/>
      </w:pPr>
      <w:r>
        <w:t xml:space="preserve">Screen Spec: SC-27 Article 13 dossier completeness check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/projects/[id]/dossier-check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#8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with a status for each item.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In the previous Screen List,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covered both</w:t>
      </w:r>
      <w:r>
        <w:t xml:space="preserve"> </w:t>
      </w:r>
      <w:r>
        <w:rPr>
          <w:iCs/>
          <w:i/>
        </w:rPr>
        <w:t xml:space="preserve">dossier completeness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content review</w:t>
      </w:r>
      <w:r>
        <w:t xml:space="preserve">. Content review has moved to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 </w:t>
      </w:r>
      <w:r>
        <w:t xml:space="preserve">now only checks the 4 components under Article 13 clause 3.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Dossier &amp; permits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Article 13 dossier</w:t>
      </w:r>
      <w:r>
        <w:t xml:space="preserve"> </w:t>
      </w:r>
      <w:r>
        <w:t xml:space="preserve">item in the sidebar, or has just uploaded a document on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component's action (draft the Vietnamese version, view the collaboration request, upload) or opens the countdown.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07801"/>
            <wp:effectExtent b="0" l="0" r="0" t="0"/>
            <wp:docPr descr="SC-27" title="" id="22" name="Picture"/>
            <a:graphic>
              <a:graphicData uri="http://schemas.openxmlformats.org/drawingml/2006/picture">
                <pic:pic>
                  <pic:nvPicPr>
                    <pic:cNvPr descr="img/SC-2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7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Article 13 dossier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legal basis + check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dossier_checks.checked_at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x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 components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Verdict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progress: 4/4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components present</w:t>
            </w:r>
            <w:r>
              <w:rPr>
                <w:sz w:val="17"/>
              </w:rPr>
              <w:t xml:space="preserve">; any missing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use 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rows (a, b, c,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art13_*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rows, ordered a–d as in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icon plus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document_slots.auto_checks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clearly separate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auto-checked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human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by status: View file / Draft Vietnamese version / View collaboration request / Download template +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to submit, how long it takes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quotes Article 13 cl.4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Progress, verdict banner, table of 4 components with status and action, authority &amp; processing-time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yet: all 4 rows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○ Missing</w:t>
            </w:r>
            <w:r>
              <w:rPr>
                <w:sz w:val="17"/>
              </w:rPr>
              <w:t xml:space="preserve">, red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ready to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banner, each row offers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no 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4 rows; title and processing-time block show immediately as they are static.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file cannot be read: that row switches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✎ Needs fixing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File is corrupted or password-protected — upload an unlocked PDF</w:t>
            </w:r>
            <w:r>
              <w:rPr>
                <w:sz w:val="17"/>
              </w:rPr>
              <w:t xml:space="preserve">. Page load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load dossier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Bad file / 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complete: banner turns green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4 components under Article 13 cl.3 are present. Next step: check the countdown and submit well before the deadline.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never uses the word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passed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4/4 components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 file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Vietnamese 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collaboration 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(row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Downloads the bilingual template / opens the document kit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project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Re-run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F-M2-08</w:t>
            </w:r>
            <w:r>
              <w:rPr>
                <w:sz w:val="17"/>
              </w:rPr>
              <w:t xml:space="preserve">, updates the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components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clause 3, kept in order a–d; nothing added, nothing merged.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Four statuses: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Present / Needs fixing / Pending /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always icon plus text, never colour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row clearly separates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machine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needs human review</w:t>
            </w:r>
            <w:r>
              <w:rPr>
                <w:sz w:val="17"/>
              </w:rPr>
              <w:t xml:space="preserve">. The machine must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declare a signature or seal valid.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completeness check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(rule-based) and does not use a language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c status is synced with the collaboration request: it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 request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confirmed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agreement has been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↔ M2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b only becomes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all passages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Vietnamese version have been reviewed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↔ M2 link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spec-M2.md (F-M2-08)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the four components under Article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spec-M2.md (F-M2-09)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missing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spec-M2.md (F-M2-10)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compliance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Per-component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becomes 4 stacked cards (letter, name, status, details, button); the processing-time block moves below.</w:t>
      </w:r>
    </w:p>
    <w:p>
      <w:pPr>
        <w:numPr>
          <w:ilvl w:val="0"/>
          <w:numId w:val="1002"/>
        </w:numPr>
        <w:pStyle w:val="Compact"/>
      </w:pPr>
      <w:r>
        <w:t xml:space="preserve">The table uses a real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; statuses have full text for screen readers.</w:t>
      </w:r>
    </w:p>
    <w:p>
      <w:pPr>
        <w:numPr>
          <w:ilvl w:val="0"/>
          <w:numId w:val="1002"/>
        </w:numPr>
        <w:pStyle w:val="Compact"/>
      </w:pPr>
      <w:r>
        <w:t xml:space="preserve">The verdict banner is a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region.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in Article 13 cl.4 working days or calendar days — this directly affects the countdown]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application form is currently in force, and may VFDA provide a bilingual version of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