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69a793348c98829ed1a9fa68a6916f75a1c4c97"/>
    <w:p>
      <w:pPr>
        <w:pStyle w:val="Heading1"/>
      </w:pPr>
      <w:r>
        <w:t xml:space="preserve">Screen Spec: SC-36 Admin — Verification queue</w:t>
      </w:r>
    </w:p>
    <w:p>
      <w:pPr>
        <w:pStyle w:val="BlockText"/>
      </w:pPr>
      <w:r>
        <w:t xml:space="preserve">DBIZ3 Session 4 template — one file per screen. The Screen ID is kept from the DBIZ2 Screen List.</w:t>
      </w:r>
      <w:r>
        <w:t xml:space="preserve"> </w:t>
      </w:r>
      <w:r>
        <w:t xml:space="preserve">The mockup image stays an image; everything around it is text.</w:t>
      </w:r>
      <w:r>
        <w:t xml:space="preserve"> </w:t>
      </w:r>
      <w:r>
        <w:rPr>
          <w:bCs/>
          <w:b/>
        </w:rPr>
        <w:t xml:space="preserve">Each orange numbered badge on the mockup is the row with the same number in section 3 (Element inventory).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SC-36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Admin — Verification queue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VFDA Staff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docs/spec/spec-M4.md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Mockup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img/SC-36.png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</w:tbl>
    <w:p>
      <w:pPr>
        <w:pStyle w:val="BodyText"/>
      </w:pPr>
      <w:r>
        <w:rPr>
          <w:iCs/>
          <w:i/>
        </w:rPr>
        <w:t xml:space="preserve">Route:</w:t>
      </w:r>
      <w:r>
        <w:t xml:space="preserve"> </w:t>
      </w:r>
      <w:r>
        <w:rPr>
          <w:rStyle w:val="VerbatimChar"/>
        </w:rPr>
        <w:t xml:space="preserve">/admin/verification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Screen list file:</w:t>
      </w:r>
      <w:r>
        <w:t xml:space="preserve"> </w:t>
      </w:r>
      <w:r>
        <w:t xml:space="preserve">M4, item #35 (Added 30/09/2026 — Must) ·</w:t>
      </w:r>
      <w:r>
        <w:t xml:space="preserve"> </w:t>
      </w:r>
      <w:r>
        <w:rPr>
          <w:iCs/>
          <w:i/>
        </w:rPr>
        <w:t xml:space="preserve">Design note from the screen list file:</w:t>
      </w:r>
      <w:r>
        <w:t xml:space="preserve"> </w:t>
      </w:r>
      <w:r>
        <w:t xml:space="preserve">Review organisation verification.</w:t>
      </w:r>
    </w:p>
    <w:p>
      <w:pPr>
        <w:pStyle w:val="BodyText"/>
      </w:pPr>
      <w:r>
        <w:rPr>
          <w:bCs/>
          <w:b/>
        </w:rPr>
        <w:t xml:space="preserve">Notes against Screen List v2.0</w:t>
      </w:r>
    </w:p>
    <w:p>
      <w:pPr>
        <w:numPr>
          <w:ilvl w:val="0"/>
          <w:numId w:val="1001"/>
        </w:numPr>
        <w:pStyle w:val="Compact"/>
      </w:pPr>
      <w:r>
        <w:t xml:space="preserve">New Screen Spec written on 30/09/2026; SC-36 was listed in the Screen List as a Must screen still without a mockup.</w:t>
      </w:r>
    </w:p>
    <w:bookmarkStart w:id="2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rPr>
          <w:bCs/>
          <w:b/>
        </w:rPr>
        <w:t xml:space="preserve">Shown when:</w:t>
      </w:r>
      <w:r>
        <w:t xml:space="preserve"> </w:t>
      </w:r>
      <w:r>
        <w:t xml:space="preserve">VFDA staff open</w:t>
      </w:r>
      <w:r>
        <w:t xml:space="preserve"> </w:t>
      </w:r>
      <w:r>
        <w:rPr>
          <w:iCs/>
          <w:i/>
        </w:rPr>
        <w:t xml:space="preserve">Verification</w:t>
      </w:r>
      <w:r>
        <w:t xml:space="preserve"> </w:t>
      </w:r>
      <w:r>
        <w:t xml:space="preserve">in the admin menu, or a</w:t>
      </w:r>
      <w:r>
        <w:t xml:space="preserve"> </w:t>
      </w:r>
      <w:r>
        <w:rPr>
          <w:iCs/>
          <w:i/>
        </w:rPr>
        <w:t xml:space="preserve">new verification request</w:t>
      </w:r>
      <w:r>
        <w:t xml:space="preserve"> </w:t>
      </w:r>
      <w:r>
        <w:t xml:space="preserve">email / in-app notification.</w:t>
      </w:r>
    </w:p>
    <w:p>
      <w:pPr>
        <w:pStyle w:val="BodyText"/>
      </w:pPr>
      <w:r>
        <w:rPr>
          <w:bCs/>
          <w:b/>
        </w:rPr>
        <w:t xml:space="preserve">The user leaves this screen when:</w:t>
      </w:r>
      <w:r>
        <w:t xml:space="preserve"> </w:t>
      </w:r>
      <w:r>
        <w:t xml:space="preserve">Staff approve or reject the selected request and move to the next one, or switch to another admin section.</w:t>
      </w:r>
    </w:p>
    <w:bookmarkEnd w:id="20"/>
    <w:bookmarkStart w:id="24" w:name="Xab1c1ee4d29bb7bad69e07c27644b5072f51ec7"/>
    <w:p>
      <w:pPr>
        <w:pStyle w:val="Heading2"/>
      </w:pPr>
      <w:r>
        <w:t xml:space="preserve">2. Mockup</w:t>
      </w:r>
    </w:p>
    <w:p>
      <w:pPr>
        <w:pStyle w:val="FirstParagraph"/>
      </w:pPr>
      <w:r>
        <w:drawing>
          <wp:inline>
            <wp:extent cx="5334000" cy="3813060"/>
            <wp:effectExtent b="0" l="0" r="0" t="0"/>
            <wp:docPr descr="SC-36" title="" id="22" name="Picture"/>
            <a:graphic>
              <a:graphicData uri="http://schemas.openxmlformats.org/drawingml/2006/picture">
                <pic:pic>
                  <pic:nvPicPr>
                    <pic:cNvPr descr="img/SC-36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3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The image is the visual contract (layout, grouping, hierarchy); the tables below are the behavioural contract.</w:t>
      </w:r>
      <w:r>
        <w:t xml:space="preserve"> </w:t>
      </w:r>
      <w:r>
        <w:t xml:space="preserve">All data in the mockup is sample data for one fictional project (</w:t>
      </w:r>
      <w:r>
        <w:rPr>
          <w:iCs/>
          <w:i/>
        </w:rPr>
        <w:t xml:space="preserve">The Last Ferry</w:t>
      </w:r>
      <w:r>
        <w:t xml:space="preserve">, Harbour Line Films); organisation names, people and phone numbers are examples, not real records.</w:t>
      </w:r>
    </w:p>
    <w:bookmarkEnd w:id="24"/>
    <w:bookmarkStart w:id="25" w:name="Xc1dc304234f3c242dbb73a86df4eae3b664f130"/>
    <w:p>
      <w:pPr>
        <w:pStyle w:val="Heading2"/>
      </w:pPr>
      <w:r>
        <w:t xml:space="preserve">3. Element inventory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Content / data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Admin 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 signed-in staff name and role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vfda_staff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Admin menu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Verification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selected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Title + queue summary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 +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count of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pending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requests and age of the oldest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 filter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(chips)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status_filter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ENUM(pending, approved, rejected) or All, with counts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enum values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Request 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queue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verification_request[]</w:t>
            </w:r>
            <w:r>
              <w:rPr>
                <w:sz w:val="17"/>
              </w:rPr>
              <w:t xml:space="preserve">: organisation, head office,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status</w:t>
            </w:r>
            <w:r>
              <w:rPr>
                <w:sz w:val="17"/>
              </w:rPr>
              <w:t xml:space="preserve">, 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pending first, then newest decision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Organisation header of the selected 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org_name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legal_form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founded_year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hq_province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provinces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service_groups</w:t>
            </w:r>
            <w:r>
              <w:rPr>
                <w:sz w:val="17"/>
              </w:rPr>
              <w:t xml:space="preserve">, submitting user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Business registration 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 + 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business_license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(private storage)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in a new tab for staff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Reference projects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reference_projects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Review guide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 (checkboxes)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 guide; ticks are not stored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Eligible to sign service agreements (Article 13)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switch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art13_eligible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only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vfda_staff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admin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can change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Approve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 + validity preview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 +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decision = approved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verified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verified_at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verified_until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=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verified_at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+ 12 months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only for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pending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requests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Rejection reason +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Reject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 (text area) + 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reason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decision = rejected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 (to reject)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Reject disabled while the reason is empty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Audit log note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 audit record per decision (</w:t>
            </w:r>
            <w:r>
              <w:rPr>
                <w:rStyle w:val="VerbatimChar"/>
                <w:sz w:val="17"/>
              </w:rPr>
              <w:t xml:space="preserve">action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admin_id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target_id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logged_at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bookmarkEnd w:id="25"/>
    <w:bookmarkStart w:id="26" w:name="Xd9ac1b82c5a54bb51654173ea467e0558fddf3c"/>
    <w:p>
      <w:pPr>
        <w:pStyle w:val="Heading2"/>
      </w:pPr>
      <w:r>
        <w:t xml:space="preserve">4.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user sees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Queue on the left with the oldest pending request selected; its documents, references, review guide, Article 13 switch and the two decision panels on the right, as in the mockup.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Page opens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(no data)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pending requests: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Nothing waiting for review.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The detail area is replaced by a short list of badges expiring in the next 30 days.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 pending with filter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Grey placeholders in the list and detail; after a click on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Approve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Reject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both buttons are disabled until the save ends.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 / deciding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Reject with an empty reason: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 reason is required to reject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under the field. Save failure: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Decision not saved — nothing was changed and no audit record was written</w:t>
            </w:r>
            <w:r>
              <w:rPr>
                <w:sz w:val="17"/>
              </w:rPr>
              <w:t xml:space="preserve">. Request already decided by a colleague: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Lê Hoàng Phúc decided this request at 10:42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 the panel reloads read-only.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Validation / write error / concurrent 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/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Green strip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Mekong Frame Co. is VFDA Verified until 30/09/2027 — the partner has been notified</w:t>
            </w:r>
            <w:r>
              <w:rPr>
                <w:sz w:val="17"/>
              </w:rPr>
              <w:t xml:space="preserve">, or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Rejected — the reason was sent to the partner</w:t>
            </w:r>
            <w:r>
              <w:rPr>
                <w:sz w:val="17"/>
              </w:rPr>
              <w:t xml:space="preserve">; the request moves to Approved / Rejected and the next pending request opens.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Decision saved</w:t>
            </w:r>
          </w:p>
        </w:tc>
      </w:tr>
    </w:tbl>
    <w:bookmarkEnd w:id="26"/>
    <w:bookmarkStart w:id="27" w:name="X6daa1efce0c66502e0a0acb4481ff610810f0a6"/>
    <w:p>
      <w:pPr>
        <w:pStyle w:val="Heading2"/>
      </w:pPr>
      <w:r>
        <w:t xml:space="preserve">5. Interactions and navigation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 action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System response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Goes to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 filter chip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Re-filters the 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Request in the 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that request's detail; decided requests are read-only with decider, date and reason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Open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business registration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the PDF in a new tab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Approve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Confirmation; sets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verified_at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verified_until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(+12 months), notifies the partner, writes the audit record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Reject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Saves the reason, notifies the partner, writes the audit record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Organisation name in the 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the public profile in a new tab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Moderation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in the admin menu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the moderation queue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SC-38</w:t>
            </w:r>
          </w:p>
        </w:tc>
      </w:tr>
    </w:tbl>
    <w:bookmarkEnd w:id="27"/>
    <w:bookmarkStart w:id="28" w:name="X2b50e8a694f07f84d4f56a725b2023cb14a732c"/>
    <w:p>
      <w:pPr>
        <w:pStyle w:val="Heading2"/>
      </w:pPr>
      <w:r>
        <w:t xml:space="preserve">6. Screen-level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SR-351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Only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vfda_staff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admin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can open this screen and decide; the list shows every organisation's requests.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FR-009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SR-352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Rejecting requires a written reason, which is sent to the partner; who decided and when is recorded.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FR-010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SR-353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An approved badge is valid 12 months from the decision; the badge states what was checked and what was not.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BR-004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SR-354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decision and every change of the Article 13 switch writes one audit record in the same transaction; audit records cannot be edited or deleted.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BR-005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SR-355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review guide ticks are a working aid, not stored evidence, until VFDA's written criteria exist.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§10 #2</w:t>
            </w:r>
          </w:p>
        </w:tc>
      </w:tr>
    </w:tbl>
    <w:bookmarkEnd w:id="28"/>
    <w:bookmarkStart w:id="29" w:name="X8e718e52f8674338f0122bc3a8ac4acb3f1bfa9"/>
    <w:p>
      <w:pPr>
        <w:pStyle w:val="Heading2"/>
      </w:pPr>
      <w:r>
        <w:t xml:space="preserve">7. Linked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 (from the module spec)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this screen does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FR-009 · spec-M4.md (F-M4-09)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Queue of verification requests filterable by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FR-010 · spec-M4.md (F-M4-10)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Approve or reject with a mandatory reason, recording who and when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FR-011 · spec-M4.md (F-M4-11)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Sets the 12-month validity that drives the reminder and expiry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FR-008 · spec-M10.md (F-M10-08)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Audit record for every decision</w:t>
            </w:r>
          </w:p>
        </w:tc>
      </w:tr>
    </w:tbl>
    <w:bookmarkEnd w:id="29"/>
    <w:bookmarkStart w:id="30" w:name="X9d5077cc76b120d31ab1f686e49688bcc265d82"/>
    <w:p>
      <w:pPr>
        <w:pStyle w:val="Heading2"/>
      </w:pPr>
      <w:r>
        <w:t xml:space="preserve">8. Responsive and accessibility notes</w:t>
      </w:r>
    </w:p>
    <w:p>
      <w:pPr>
        <w:numPr>
          <w:ilvl w:val="0"/>
          <w:numId w:val="1002"/>
        </w:numPr>
        <w:pStyle w:val="Compact"/>
      </w:pPr>
      <w:r>
        <w:t xml:space="preserve">Minimum supported width:</w:t>
      </w:r>
      <w:r>
        <w:t xml:space="preserve"> </w:t>
      </w:r>
      <w:r>
        <w:rPr>
          <w:bCs/>
          <w:b/>
        </w:rPr>
        <w:t xml:space="preserve">360px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Admin screens are designed for desktop; below 1024px the admin menu becomes a drop-down and the list and detail stack (list first).</w:t>
      </w:r>
    </w:p>
    <w:p>
      <w:pPr>
        <w:numPr>
          <w:ilvl w:val="0"/>
          <w:numId w:val="1002"/>
        </w:numPr>
        <w:pStyle w:val="Compact"/>
      </w:pPr>
      <w:r>
        <w:t xml:space="preserve">The Article 13 switch is a real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 </w:t>
      </w:r>
      <w:r>
        <w:t xml:space="preserve">role with its label; decision buttons have distinct text, not only colour.</w:t>
      </w:r>
    </w:p>
    <w:p>
      <w:pPr>
        <w:numPr>
          <w:ilvl w:val="0"/>
          <w:numId w:val="1002"/>
        </w:numPr>
        <w:pStyle w:val="Compact"/>
      </w:pPr>
      <w:r>
        <w:t xml:space="preserve">Focus moves to the next request's heading after a decision.</w:t>
      </w:r>
    </w:p>
    <w:bookmarkEnd w:id="30"/>
    <w:bookmarkStart w:id="31" w:name="X1eac4ebe82c6da8aa74d16d08bf85a2f3190a4f"/>
    <w:p>
      <w:pPr>
        <w:pStyle w:val="Heading2"/>
      </w:pPr>
      <w:r>
        <w:t xml:space="preserve">9. Open questions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Written criteria for awarding VFDA Verified.]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Criteria for the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eligible to sign a service agreement under Article 13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flag.]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</w:tbl>
    <w:bookmarkEnd w:id="31"/>
    <w:bookmarkStart w:id="32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3"/>
        </w:numPr>
        <w:pStyle w:val="Compact"/>
      </w:pPr>
      <w:r>
        <w:t xml:space="preserve">☒ The mockup is a separate cropped image file, named with the Screen ID (</w:t>
      </w:r>
      <w:r>
        <w:rPr>
          <w:rStyle w:val="VerbatimChar"/>
        </w:rPr>
        <w:t xml:space="preserve">img/SC-36.png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☒ Every visible element in the mockup appears in the element inventory — machine-checked: badge numbers on the image = row numbers in section 3.</w:t>
      </w:r>
    </w:p>
    <w:p>
      <w:pPr>
        <w:numPr>
          <w:ilvl w:val="0"/>
          <w:numId w:val="1003"/>
        </w:numPr>
        <w:pStyle w:val="Compact"/>
      </w:pPr>
      <w:r>
        <w:t xml:space="preserve">☒ Every input element has a validation rule or an explicit "—".</w:t>
      </w:r>
    </w:p>
    <w:p>
      <w:pPr>
        <w:numPr>
          <w:ilvl w:val="0"/>
          <w:numId w:val="1003"/>
        </w:numPr>
        <w:pStyle w:val="Compact"/>
      </w:pPr>
      <w:r>
        <w:t xml:space="preserve">☒ All five states are filled in, or marked "Not applicable" with a reason.</w:t>
      </w:r>
    </w:p>
    <w:p>
      <w:pPr>
        <w:numPr>
          <w:ilvl w:val="0"/>
          <w:numId w:val="1003"/>
        </w:numPr>
        <w:pStyle w:val="Compact"/>
      </w:pPr>
      <w:r>
        <w:t xml:space="preserve">☒ Every navigation target is a Screen ID that exists in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 </w:t>
      </w:r>
      <w:r>
        <w:t xml:space="preserve">— machine-checked.</w:t>
      </w:r>
    </w:p>
    <w:p>
      <w:pPr>
        <w:numPr>
          <w:ilvl w:val="0"/>
          <w:numId w:val="1003"/>
        </w:numPr>
        <w:pStyle w:val="Compact"/>
      </w:pPr>
      <w:r>
        <w:t xml:space="preserve">☒ Every element that displays data names the field it displays, matching</w:t>
      </w:r>
      <w:r>
        <w:t xml:space="preserve"> </w:t>
      </w:r>
      <w:r>
        <w:rPr>
          <w:rStyle w:val="VerbatimChar"/>
        </w:rPr>
        <w:t xml:space="preserve">docs/spec/spec-M4.md</w:t>
      </w:r>
      <w:r>
        <w:t xml:space="preserve"> </w:t>
      </w:r>
      <w:r>
        <w:t xml:space="preserve">section 5.1.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Checked by a person:</w:t>
      </w:r>
      <w:r>
        <w:t xml:space="preserve"> </w:t>
      </w:r>
      <w:r>
        <w:rPr>
          <w:iCs/>
          <w:i/>
        </w:rPr>
        <w:t xml:space="preserve">(not signed — a Group C member compares the image with the tables and signs here)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DBIZ3 Session 4 · Group C · CINEMATCH. Built on the DBIZ2 Screen Design (Screen List and Screen Layout).</w:t>
      </w:r>
    </w:p>
    <w:bookmarkEnd w:id="32"/>
    <w:bookmarkEnd w:id="33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2026-09-30T04:16:18Z</dcterms:created>
  <dcterms:modified xsi:type="dcterms:W3CDTF">2026-09-30T04:16:18Z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