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267a8adc709ba90736dc398c106a8c343c64c5"/>
    <w:p>
      <w:pPr>
        <w:pStyle w:val="Heading1"/>
      </w:pPr>
      <w:r>
        <w:t xml:space="preserve">Screen Spec: SC-25 Collaboration request + status tracking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(also covers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SC-24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Collaboration request + status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/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/requests/[id]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#14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Statuses: Sent → Partner responded → Confirmed.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This screen uses a list–detail layout: the left column is the project's request inbox (</w:t>
      </w:r>
      <w:r>
        <w:rPr>
          <w:rStyle w:val="VerbatimChar"/>
        </w:rPr>
        <w:t xml:space="preserve">SC-24</w:t>
      </w:r>
      <w:r>
        <w:t xml:space="preserve">), the rest is the detail of one request (</w:t>
      </w:r>
      <w:r>
        <w:rPr>
          <w:rStyle w:val="VerbatimChar"/>
        </w:rPr>
        <w:t xml:space="preserve">SC-25</w:t>
      </w:r>
      <w:r>
        <w:t xml:space="preserve">). The mockup is filed under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;</w:t>
      </w:r>
      <w:r>
        <w:t xml:space="preserve"> </w:t>
      </w:r>
      <w:r>
        <w:rPr>
          <w:rStyle w:val="VerbatimChar"/>
        </w:rPr>
        <w:t xml:space="preserve">SC-24</w:t>
      </w:r>
      <w:r>
        <w:t xml:space="preserve"> </w:t>
      </w:r>
      <w:r>
        <w:t xml:space="preserve">has no separate image.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member clicks the</w:t>
      </w:r>
      <w:r>
        <w:t xml:space="preserve"> </w:t>
      </w:r>
      <w:r>
        <w:rPr>
          <w:iCs/>
          <w:i/>
        </w:rPr>
        <w:t xml:space="preserve">Partners</w:t>
      </w:r>
      <w:r>
        <w:t xml:space="preserve"> </w:t>
      </w:r>
      <w:r>
        <w:t xml:space="preserve">gauge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, the</w:t>
      </w:r>
      <w:r>
        <w:t xml:space="preserve"> </w:t>
      </w:r>
      <w:r>
        <w:rPr>
          <w:iCs/>
          <w:i/>
        </w:rPr>
        <w:t xml:space="preserve">Partners</w:t>
      </w:r>
      <w:r>
        <w:t xml:space="preserve"> </w:t>
      </w:r>
      <w:r>
        <w:t xml:space="preserve">item in the sidebar, a</w:t>
      </w:r>
      <w:r>
        <w:t xml:space="preserve"> </w:t>
      </w:r>
      <w:r>
        <w:rPr>
          <w:iCs/>
          <w:i/>
        </w:rPr>
        <w:t xml:space="preserve">partner responded</w:t>
      </w:r>
      <w:r>
        <w:t xml:space="preserve"> </w:t>
      </w:r>
      <w:r>
        <w:t xml:space="preserve">notification, or has just sent a request on</w:t>
      </w:r>
      <w:r>
        <w:t xml:space="preserve"> </w:t>
      </w:r>
      <w:r>
        <w:rPr>
          <w:rStyle w:val="VerbatimChar"/>
        </w:rPr>
        <w:t xml:space="preserve">SC-23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confirms, declines, proposes changes, or switches to another request in the left column.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019241"/>
            <wp:effectExtent b="0" l="0" r="0" t="0"/>
            <wp:docPr descr="SC-25" title="" id="22" name="Picture"/>
            <a:graphic>
              <a:graphicData uri="http://schemas.openxmlformats.org/drawingml/2006/picture">
                <pic:pic>
                  <pic:nvPicPr>
                    <pic:cNvPr descr="img/SC-2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 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request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sorted by most recently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on each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under_review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info_requested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declined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,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responded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(M4 §5.1 FR-014)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with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3-step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(stepper)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collab_request.sent_at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responded_at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3 steps: Sent → Partner responded →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collab_request.services[]</w:t>
            </w:r>
            <w:r>
              <w:rPr>
                <w:sz w:val="17"/>
              </w:rPr>
              <w:t xml:space="preserve">, project, dates, locations, crew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 thread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in the author's original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response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collab_request.response_note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accepted / counter-proposal / declined +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from step 2 onwards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 consent 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(checkbox)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NDA version,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(to confirm)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ticked to enable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Confirm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Confirm partnership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enabled only when the partner has accepted and the NDA is ticked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Decline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Propose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Decline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asks for a reason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 composer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collab_message.body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1–2000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 on consequences of confirming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 next to the confirm button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mockup shows step 2 (</w:t>
            </w:r>
            <w:r>
              <w:rPr>
                <w:iCs/>
                <w:i/>
                <w:sz w:val="17"/>
              </w:rPr>
              <w:t xml:space="preserve">Partner responded</w:t>
            </w:r>
            <w:r>
              <w:rPr>
                <w:sz w:val="17"/>
              </w:rPr>
              <w:t xml:space="preserve">, accepted). At step 1: the response card is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Waiting for Bến Xưa to respond — usually within 72 hours</w:t>
            </w:r>
            <w:r>
              <w:rPr>
                <w:sz w:val="17"/>
              </w:rPr>
              <w:t xml:space="preserve">, confirm button hidden.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project has sent no requests: left column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requests yet</w:t>
            </w:r>
            <w:r>
              <w:rPr>
                <w:sz w:val="17"/>
              </w:rPr>
              <w:t xml:space="preserve">; the detail area is replaced by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Find a partner in the directory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 (</w:t>
            </w:r>
            <w:r>
              <w:rPr>
                <w:rStyle w:val="VerbatimChar"/>
                <w:sz w:val="17"/>
              </w:rPr>
              <w:t xml:space="preserve">SC-19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for the message thread; the 3-step bar shows immediately.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 failed to send: the message is greyed out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sent — Try again</w:t>
            </w:r>
            <w:r>
              <w:rPr>
                <w:sz w:val="17"/>
              </w:rPr>
              <w:t xml:space="preserve">. Confirmation failed: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confirm; the request keeps its previous status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Clicking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Confirm partnership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step 3 fills in, green banner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Confirmed with Bến Xưa. Upload the signed service agreement to the document kit to complete item c under Article 13.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goes to 100%.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successfully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request in the left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request's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 (another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partner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 composer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+ 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Sends the message, notifies the partner (</w:t>
            </w:r>
            <w:r>
              <w:rPr>
                <w:rStyle w:val="VerbatimChar"/>
                <w:sz w:val="17"/>
              </w:rPr>
              <w:t xml:space="preserve">F-M4-15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Non-disclosure agreement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full NDA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Confirm partnership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collab_request.status = 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set (M4 BR-005); updates the Partners gauge; item c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becomes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the signed agreement is uploaded (M4 BR-006)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Decline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Asks for a reason,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 = declined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Propose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form to change services /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 steps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shown: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Sent → Partner responded → Confirmed</w:t>
            </w:r>
            <w:r>
              <w:rPr>
                <w:sz w:val="17"/>
              </w:rPr>
              <w:t xml:space="preserve">. Declined / withdrawn are end states, not steps.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sender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(the production) can click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Confirm</w:t>
            </w:r>
            <w:r>
              <w:rPr>
                <w:sz w:val="17"/>
              </w:rPr>
              <w:t xml:space="preserve">; the partner only responds. Every status change notifies the other side.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requires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NDA consent; only after the NDA is agreed is layer 3 of the partner profile unlocked (RLS).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 a partnership does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automatically mark Article 13 item c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signed agreement must still be uploaded.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view of an attached document is recorded in the access log (</w:t>
            </w:r>
            <w:r>
              <w:rPr>
                <w:rStyle w:val="VerbatimChar"/>
                <w:sz w:val="17"/>
              </w:rPr>
              <w:t xml:space="preserve">F-M4-18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§M4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FR-013 · spec-M4.md (F-M4-13)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 · spec-M4.md (F-M4-14)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Respond to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 · spec-M4.md (F-M4-15)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Notify both sides of the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 · spec-M4.md (F-M4-16)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 the partner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FR-017 · spec-M4.md (F-M4-17)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and accept the agreement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list column becomes its own screen; the detail opens when a request is selected; the confirm button sticks to the bottom.</w:t>
      </w:r>
    </w:p>
    <w:p>
      <w:pPr>
        <w:numPr>
          <w:ilvl w:val="0"/>
          <w:numId w:val="1002"/>
        </w:numPr>
        <w:pStyle w:val="Compact"/>
      </w:pPr>
      <w:r>
        <w:t xml:space="preserve">The 3-step bar is an ordered list (</w:t>
      </w:r>
      <w:r>
        <w:rPr>
          <w:rStyle w:val="VerbatimChar"/>
        </w:rPr>
        <w:t xml:space="preserve">&lt;ol&gt;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aria-current="step"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NDA consent is a real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with a clickable label.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will VFDA provide a standard NDA template, or does each partner use its own NDA]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without a response does a request expire automatically]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img/SC-25.png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