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3" w:name="X96714ebdcfd51833325079746121761bc8bcd66"/>
    <w:p>
      <w:pPr>
        <w:pStyle w:val="Heading1"/>
      </w:pPr>
      <w:r>
        <w:t xml:space="preserve">Screen Spec: SC-26 Document kit by segment</w:t>
      </w:r>
    </w:p>
    <w:p>
      <w:pPr>
        <w:pStyle w:val="BlockText"/>
      </w:pPr>
      <w:r>
        <w:t xml:space="preserve">DBIZ3 Session 4 template — one file per screen. The Screen ID is kept from the DBIZ2 Screen List.</w:t>
      </w:r>
      <w:r>
        <w:t xml:space="preserve"> </w:t>
      </w:r>
      <w:r>
        <w:t xml:space="preserve">The mockup image stays an image; everything around it is text.</w:t>
      </w:r>
      <w:r>
        <w:t xml:space="preserve"> </w:t>
      </w:r>
      <w:r>
        <w:rPr>
          <w:bCs/>
          <w:b/>
        </w:rPr>
        <w:t xml:space="preserve">Each orange numbered badge on the mockup is the row with the same number in section 3 (Element inventory).</w:t>
      </w:r>
    </w:p>
    <w:tbl>
      <w:tblPr>
        <w:tblStyle w:val="Table"/>
        <w:tblLook w:firstRow="1" w:lastRow="0" w:firstColumn="0" w:lastColumn="0" w:noHBand="0" w:noVBand="0" w:val="0020"/>
        <w:jc w:val="start"/>
        <w:tblBorders>
          <w:top w:val="single" w:sz="4" w:color="C9CED6"/>
          <w:left w:val="single" w:sz="4" w:color="C9CED6"/>
          <w:bottom w:val="single" w:sz="4" w:color="C9CED6"/>
          <w:right w:val="single" w:sz="4" w:color="C9CED6"/>
          <w:insideH w:val="single" w:sz="4" w:color="C9CED6"/>
          <w:insideV w:val="single" w:sz="4" w:color="C9CED6"/>
        </w:tblBorders>
        <w:tblW w:w="5000" w:type="pct"/>
      </w:tblPr>
      <w:tblGrid>
        <w:gridCol w:w="4930"/>
        <w:gridCol w:w="4930"/>
      </w:tblGrid>
      <w:tr>
        <w:trPr>
          <w:tblHeader w:val="true"/>
        </w:trPr>
        <w:tc>
          <w:tcPr>
            <w:shd w:val="clear" w:color="auto" w:fill="E4ECF7"/>
          </w:tcPr>
          <w:p>
            <w:pPr>
              <w:pStyle w:val="Compact"/>
              <w:jc w:val="left"/>
            </w:pPr>
            <w:r>
              <w:rPr>
                <w:b/>
                <w:color w:val="1F2A5C"/>
                <w:sz w:val="17"/>
              </w:rPr>
              <w:t xml:space="preserve">Field</w:t>
            </w:r>
          </w:p>
        </w:tc>
        <w:tc>
          <w:tcPr>
            <w:shd w:val="clear" w:color="auto" w:fill="E4ECF7"/>
          </w:tcPr>
          <w:p>
            <w:pPr>
              <w:pStyle w:val="Compact"/>
              <w:jc w:val="left"/>
            </w:pPr>
            <w:r>
              <w:rPr>
                <w:b/>
                <w:color w:val="1F2A5C"/>
                <w:sz w:val="17"/>
              </w:rPr>
              <w:t xml:space="preserve">Value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Screen ID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  <w:sz w:val="17"/>
              </w:rPr>
              <w:t xml:space="preserve">SC-26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Screen name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Document kit by segment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Actor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Member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Priority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Must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Belongs to module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  <w:sz w:val="17"/>
              </w:rPr>
              <w:t xml:space="preserve">docs/spec/spec-M5.md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Mockup image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  <w:sz w:val="17"/>
              </w:rPr>
              <w:t xml:space="preserve">img/SC-26.png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Status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Draft</w:t>
            </w:r>
          </w:p>
        </w:tc>
      </w:tr>
    </w:tbl>
    <w:p>
      <w:pPr>
        <w:pStyle w:val="BodyText"/>
      </w:pPr>
      <w:r>
        <w:rPr>
          <w:iCs/>
          <w:i/>
        </w:rPr>
        <w:t xml:space="preserve">Route:</w:t>
      </w:r>
      <w:r>
        <w:t xml:space="preserve"> </w:t>
      </w:r>
      <w:r>
        <w:rPr>
          <w:rStyle w:val="VerbatimChar"/>
        </w:rPr>
        <w:t xml:space="preserve">/projects/[id]/dossier</w:t>
      </w:r>
      <w:r>
        <w:t xml:space="preserve"> </w:t>
      </w:r>
      <w:r>
        <w:t xml:space="preserve">·</w:t>
      </w:r>
      <w:r>
        <w:t xml:space="preserve"> </w:t>
      </w:r>
      <w:r>
        <w:rPr>
          <w:iCs/>
          <w:i/>
        </w:rPr>
        <w:t xml:space="preserve">Screen list file:</w:t>
      </w:r>
      <w:r>
        <w:t xml:space="preserve"> </w:t>
      </w:r>
      <w:r>
        <w:t xml:space="preserve">M5, item #15 (Tier 1 — Must) ·</w:t>
      </w:r>
      <w:r>
        <w:t xml:space="preserve"> </w:t>
      </w:r>
      <w:r>
        <w:rPr>
          <w:iCs/>
          <w:i/>
        </w:rPr>
        <w:t xml:space="preserve">Design note from the screen list file:</w:t>
      </w:r>
      <w:r>
        <w:t xml:space="preserve"> </w:t>
      </w:r>
      <w:r>
        <w:t xml:space="preserve">Checklist changes by A/B/C.</w:t>
      </w:r>
    </w:p>
    <w:bookmarkStart w:id="20" w:name="Xe656c7b6450ec476f453091ff6f524ec7bd654f"/>
    <w:p>
      <w:pPr>
        <w:pStyle w:val="Heading2"/>
      </w:pPr>
      <w:r>
        <w:t xml:space="preserve">1. Purpose</w:t>
      </w:r>
    </w:p>
    <w:p>
      <w:pPr>
        <w:pStyle w:val="FirstParagraph"/>
      </w:pPr>
      <w:r>
        <w:rPr>
          <w:bCs/>
          <w:b/>
        </w:rPr>
        <w:t xml:space="preserve">Shown when:</w:t>
      </w:r>
      <w:r>
        <w:t xml:space="preserve"> </w:t>
      </w:r>
      <w:r>
        <w:t xml:space="preserve">Member clicks</w:t>
      </w:r>
      <w:r>
        <w:t xml:space="preserve"> </w:t>
      </w:r>
      <w:r>
        <w:rPr>
          <w:iCs/>
          <w:i/>
        </w:rPr>
        <w:t xml:space="preserve">Document kit</w:t>
      </w:r>
      <w:r>
        <w:t xml:space="preserve"> </w:t>
      </w:r>
      <w:r>
        <w:t xml:space="preserve">in the sidebar,</w:t>
      </w:r>
      <w:r>
        <w:t xml:space="preserve"> </w:t>
      </w:r>
      <w:r>
        <w:rPr>
          <w:iCs/>
          <w:i/>
        </w:rPr>
        <w:t xml:space="preserve">Upload</w:t>
      </w:r>
      <w:r>
        <w:t xml:space="preserve"> </w:t>
      </w:r>
      <w:r>
        <w:t xml:space="preserve">on</w:t>
      </w:r>
      <w:r>
        <w:t xml:space="preserve"> </w:t>
      </w:r>
      <w:r>
        <w:rPr>
          <w:rStyle w:val="VerbatimChar"/>
        </w:rPr>
        <w:t xml:space="preserve">SC-27</w:t>
      </w:r>
      <w:r>
        <w:t xml:space="preserve">, or</w:t>
      </w:r>
      <w:r>
        <w:t xml:space="preserve"> </w:t>
      </w:r>
      <w:r>
        <w:rPr>
          <w:iCs/>
          <w:i/>
        </w:rPr>
        <w:t xml:space="preserve">Continue your dossier</w:t>
      </w:r>
      <w:r>
        <w:t xml:space="preserve"> </w:t>
      </w:r>
      <w:r>
        <w:t xml:space="preserve">on the dashboard.</w:t>
      </w:r>
    </w:p>
    <w:p>
      <w:pPr>
        <w:pStyle w:val="BodyText"/>
      </w:pPr>
      <w:r>
        <w:rPr>
          <w:bCs/>
          <w:b/>
        </w:rPr>
        <w:t xml:space="preserve">The user leaves this screen when:</w:t>
      </w:r>
      <w:r>
        <w:t xml:space="preserve"> </w:t>
      </w:r>
      <w:r>
        <w:t xml:space="preserve">Member uploads documents, opens the bilingual editor (</w:t>
      </w:r>
      <w:r>
        <w:rPr>
          <w:rStyle w:val="VerbatimChar"/>
        </w:rPr>
        <w:t xml:space="preserve">SC-28</w:t>
      </w:r>
      <w:r>
        <w:t xml:space="preserve">), or views the partnership request (</w:t>
      </w:r>
      <w:r>
        <w:rPr>
          <w:rStyle w:val="VerbatimChar"/>
        </w:rPr>
        <w:t xml:space="preserve">SC-25</w:t>
      </w:r>
      <w:r>
        <w:t xml:space="preserve">).</w:t>
      </w:r>
    </w:p>
    <w:bookmarkEnd w:id="20"/>
    <w:bookmarkStart w:id="24" w:name="Xab1c1ee4d29bb7bad69e07c27644b5072f51ec7"/>
    <w:p>
      <w:pPr>
        <w:pStyle w:val="Heading2"/>
      </w:pPr>
      <w:r>
        <w:t xml:space="preserve">2. Mockup</w:t>
      </w:r>
    </w:p>
    <w:p>
      <w:pPr>
        <w:pStyle w:val="FirstParagraph"/>
      </w:pPr>
      <w:r>
        <w:drawing>
          <wp:inline>
            <wp:extent cx="5334000" cy="3813171"/>
            <wp:effectExtent b="0" l="0" r="0" t="0"/>
            <wp:docPr descr="SC-26" title="" id="22" name="Picture"/>
            <a:graphic>
              <a:graphicData uri="http://schemas.openxmlformats.org/drawingml/2006/picture">
                <pic:pic>
                  <pic:nvPicPr>
                    <pic:cNvPr descr="img/SC-26.png" id="23" name="Picture"/>
                    <pic:cNvPicPr>
                      <a:picLocks noChangeArrowheads="1"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81317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lockText"/>
      </w:pPr>
      <w:r>
        <w:t xml:space="preserve">The image is the visual contract (layout, grouping, hierarchy); the tables below are the behavioural contract.</w:t>
      </w:r>
      <w:r>
        <w:t xml:space="preserve"> </w:t>
      </w:r>
      <w:r>
        <w:t xml:space="preserve">All data in the mockup is sample data for one fictional project (</w:t>
      </w:r>
      <w:r>
        <w:rPr>
          <w:iCs/>
          <w:i/>
        </w:rPr>
        <w:t xml:space="preserve">The Last Ferry</w:t>
      </w:r>
      <w:r>
        <w:t xml:space="preserve">, Harbour Line Films); organisation names, people and phone numbers are examples, not real records.</w:t>
      </w:r>
    </w:p>
    <w:bookmarkEnd w:id="24"/>
    <w:bookmarkStart w:id="25" w:name="Xc1dc304234f3c242dbb73a86df4eae3b664f130"/>
    <w:p>
      <w:pPr>
        <w:pStyle w:val="Heading2"/>
      </w:pPr>
      <w:r>
        <w:t xml:space="preserve">3. Element inventory</w:t>
      </w:r>
    </w:p>
    <w:tbl>
      <w:tblPr>
        <w:tblStyle w:val="Table"/>
        <w:tblLook w:firstRow="1" w:lastRow="0" w:firstColumn="0" w:lastColumn="0" w:noHBand="0" w:noVBand="0" w:val="0020"/>
        <w:jc w:val="start"/>
        <w:tblBorders>
          <w:top w:val="single" w:sz="4" w:color="C9CED6"/>
          <w:left w:val="single" w:sz="4" w:color="C9CED6"/>
          <w:bottom w:val="single" w:sz="4" w:color="C9CED6"/>
          <w:right w:val="single" w:sz="4" w:color="C9CED6"/>
          <w:insideH w:val="single" w:sz="4" w:color="C9CED6"/>
          <w:insideV w:val="single" w:sz="4" w:color="C9CED6"/>
        </w:tblBorders>
        <w:tblW w:w="5000" w:type="pct"/>
      </w:tblPr>
      <w:tblGrid>
        <w:gridCol w:w="1643"/>
        <w:gridCol w:w="1643"/>
        <w:gridCol w:w="1643"/>
        <w:gridCol w:w="1643"/>
        <w:gridCol w:w="1643"/>
        <w:gridCol w:w="1643"/>
      </w:tblGrid>
      <w:tr>
        <w:trPr>
          <w:tblHeader w:val="true"/>
        </w:trPr>
        <w:tc>
          <w:tcPr>
            <w:shd w:val="clear" w:color="auto" w:fill="E4ECF7"/>
          </w:tcPr>
          <w:p>
            <w:pPr>
              <w:pStyle w:val="Compact"/>
              <w:jc w:val="left"/>
            </w:pPr>
            <w:r>
              <w:rPr>
                <w:b/>
                <w:color w:val="1F2A5C"/>
                <w:sz w:val="17"/>
              </w:rPr>
              <w:t xml:space="preserve">#</w:t>
            </w:r>
          </w:p>
        </w:tc>
        <w:tc>
          <w:tcPr>
            <w:shd w:val="clear" w:color="auto" w:fill="E4ECF7"/>
          </w:tcPr>
          <w:p>
            <w:pPr>
              <w:pStyle w:val="Compact"/>
              <w:jc w:val="left"/>
            </w:pPr>
            <w:r>
              <w:rPr>
                <w:b/>
                <w:color w:val="1F2A5C"/>
                <w:sz w:val="17"/>
              </w:rPr>
              <w:t xml:space="preserve">Element</w:t>
            </w:r>
          </w:p>
        </w:tc>
        <w:tc>
          <w:tcPr>
            <w:shd w:val="clear" w:color="auto" w:fill="E4ECF7"/>
          </w:tcPr>
          <w:p>
            <w:pPr>
              <w:pStyle w:val="Compact"/>
              <w:jc w:val="left"/>
            </w:pPr>
            <w:r>
              <w:rPr>
                <w:b/>
                <w:color w:val="1F2A5C"/>
                <w:sz w:val="17"/>
              </w:rPr>
              <w:t xml:space="preserve">Type</w:t>
            </w:r>
          </w:p>
        </w:tc>
        <w:tc>
          <w:tcPr>
            <w:shd w:val="clear" w:color="auto" w:fill="E4ECF7"/>
          </w:tcPr>
          <w:p>
            <w:pPr>
              <w:pStyle w:val="Compact"/>
              <w:jc w:val="left"/>
            </w:pPr>
            <w:r>
              <w:rPr>
                <w:b/>
                <w:color w:val="1F2A5C"/>
                <w:sz w:val="17"/>
              </w:rPr>
              <w:t xml:space="preserve">Content / data source</w:t>
            </w:r>
          </w:p>
        </w:tc>
        <w:tc>
          <w:tcPr>
            <w:shd w:val="clear" w:color="auto" w:fill="E4ECF7"/>
          </w:tcPr>
          <w:p>
            <w:pPr>
              <w:pStyle w:val="Compact"/>
              <w:jc w:val="left"/>
            </w:pPr>
            <w:r>
              <w:rPr>
                <w:b/>
                <w:color w:val="1F2A5C"/>
                <w:sz w:val="17"/>
              </w:rPr>
              <w:t xml:space="preserve">Required</w:t>
            </w:r>
          </w:p>
        </w:tc>
        <w:tc>
          <w:tcPr>
            <w:shd w:val="clear" w:color="auto" w:fill="E4ECF7"/>
          </w:tcPr>
          <w:p>
            <w:pPr>
              <w:pStyle w:val="Compact"/>
              <w:jc w:val="left"/>
            </w:pPr>
            <w:r>
              <w:rPr>
                <w:b/>
                <w:color w:val="1F2A5C"/>
                <w:sz w:val="17"/>
              </w:rPr>
              <w:t xml:space="preserve">Validation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Navigation bar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Header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static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Project sidebar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List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static;</w:t>
            </w:r>
            <w:r>
              <w:rPr>
                <w:sz w:val="17"/>
              </w:rPr>
              <w:t xml:space="preserve"> </w:t>
            </w:r>
            <w:r>
              <w:rPr>
                <w:iCs/>
                <w:i/>
                <w:sz w:val="17"/>
              </w:rPr>
              <w:t xml:space="preserve">Document kit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 xml:space="preserve">selected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Title + project segment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Header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  <w:sz w:val="17"/>
              </w:rPr>
              <w:t xml:space="preserve">project.segment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Yes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Switch checklist view A / B / C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Toggle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  <w:sz w:val="17"/>
              </w:rPr>
              <w:t xml:space="preserve">segment_requirement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 xml:space="preserve">for the selected segment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view only; does not change the project's segment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5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Document group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Container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  <w:sz w:val="17"/>
              </w:rPr>
              <w:t xml:space="preserve">document_type.basis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6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Document row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List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  <w:sz w:val="17"/>
              </w:rPr>
              <w:t xml:space="preserve">document_slot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 xml:space="preserve">generated from</w:t>
            </w:r>
            <w:r>
              <w:rPr>
                <w:sz w:val="17"/>
              </w:rPr>
              <w:t xml:space="preserve"> </w:t>
            </w:r>
            <w:r>
              <w:rPr>
                <w:rStyle w:val="VerbatimChar"/>
                <w:sz w:val="17"/>
              </w:rPr>
              <w:t xml:space="preserve">segment_requirement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 xml:space="preserve">+ confirmed locations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Yes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7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Basis label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Text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  <w:sz w:val="17"/>
              </w:rPr>
              <w:t xml:space="preserve">document_type.basis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 xml:space="preserve">— Required by law / Commonly requested / Location-specific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Yes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enum, 3 values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8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iCs/>
                <w:i/>
                <w:sz w:val="17"/>
              </w:rPr>
              <w:t xml:space="preserve">Download template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 xml:space="preserve">link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Link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  <w:sz w:val="17"/>
              </w:rPr>
              <w:t xml:space="preserve">document_type.template_url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 xml:space="preserve">provided by VFDA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hidden when no template exists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9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Document status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Text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  <w:sz w:val="17"/>
              </w:rPr>
              <w:t xml:space="preserve">document_slot.state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 xml:space="preserve">— Present / Needs fixing / Pending / Missing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Yes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same status set as</w:t>
            </w:r>
            <w:r>
              <w:rPr>
                <w:sz w:val="17"/>
              </w:rPr>
              <w:t xml:space="preserve"> </w:t>
            </w:r>
            <w:r>
              <w:rPr>
                <w:rStyle w:val="VerbatimChar"/>
                <w:sz w:val="17"/>
              </w:rPr>
              <w:t xml:space="preserve">SC-27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10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Row action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Button / Link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View / Upload / Draft bilingual / View request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11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iCs/>
                <w:i/>
                <w:sz w:val="17"/>
              </w:rPr>
              <w:t xml:space="preserve">Differences by segment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 xml:space="preserve">block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Text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  <w:sz w:val="17"/>
              </w:rPr>
              <w:t xml:space="preserve">segment_requirement.label_en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 xml:space="preserve">approved by VFDA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Yes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12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Document kit progress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Text + bar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count of</w:t>
            </w:r>
            <w:r>
              <w:rPr>
                <w:sz w:val="17"/>
              </w:rPr>
              <w:t xml:space="preserve"> </w:t>
            </w:r>
            <w:r>
              <w:rPr>
                <w:iCs/>
                <w:i/>
                <w:sz w:val="17"/>
              </w:rPr>
              <w:t xml:space="preserve">Present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 xml:space="preserve">rows / total rows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Yes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13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Drag-and-drop upload area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Input (file)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Supabase Storage, private bucket per project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PDF / DOCX, ≤ 25 MB; suggests item, user confirms</w:t>
            </w:r>
          </w:p>
        </w:tc>
      </w:tr>
    </w:tbl>
    <w:bookmarkEnd w:id="25"/>
    <w:bookmarkStart w:id="26" w:name="Xd9ac1b82c5a54bb51654173ea467e0558fddf3c"/>
    <w:p>
      <w:pPr>
        <w:pStyle w:val="Heading2"/>
      </w:pPr>
      <w:r>
        <w:t xml:space="preserve">4. States</w:t>
      </w:r>
    </w:p>
    <w:tbl>
      <w:tblPr>
        <w:tblStyle w:val="Table"/>
        <w:tblLook w:firstRow="1" w:lastRow="0" w:firstColumn="0" w:lastColumn="0" w:noHBand="0" w:noVBand="0" w:val="0020"/>
        <w:jc w:val="start"/>
        <w:tblBorders>
          <w:top w:val="single" w:sz="4" w:color="C9CED6"/>
          <w:left w:val="single" w:sz="4" w:color="C9CED6"/>
          <w:bottom w:val="single" w:sz="4" w:color="C9CED6"/>
          <w:right w:val="single" w:sz="4" w:color="C9CED6"/>
          <w:insideH w:val="single" w:sz="4" w:color="C9CED6"/>
          <w:insideV w:val="single" w:sz="4" w:color="C9CED6"/>
        </w:tblBorders>
        <w:tblW w:w="5000" w:type="pct"/>
      </w:tblPr>
      <w:tblGrid>
        <w:gridCol w:w="3286"/>
        <w:gridCol w:w="3286"/>
        <w:gridCol w:w="3286"/>
      </w:tblGrid>
      <w:tr>
        <w:trPr>
          <w:tblHeader w:val="true"/>
        </w:trPr>
        <w:tc>
          <w:tcPr>
            <w:shd w:val="clear" w:color="auto" w:fill="E4ECF7"/>
          </w:tcPr>
          <w:p>
            <w:pPr>
              <w:pStyle w:val="Compact"/>
              <w:jc w:val="left"/>
            </w:pPr>
            <w:r>
              <w:rPr>
                <w:b/>
                <w:color w:val="1F2A5C"/>
                <w:sz w:val="17"/>
              </w:rPr>
              <w:t xml:space="preserve">State</w:t>
            </w:r>
          </w:p>
        </w:tc>
        <w:tc>
          <w:tcPr>
            <w:shd w:val="clear" w:color="auto" w:fill="E4ECF7"/>
          </w:tcPr>
          <w:p>
            <w:pPr>
              <w:pStyle w:val="Compact"/>
              <w:jc w:val="left"/>
            </w:pPr>
            <w:r>
              <w:rPr>
                <w:b/>
                <w:color w:val="1F2A5C"/>
                <w:sz w:val="17"/>
              </w:rPr>
              <w:t xml:space="preserve">What the user sees</w:t>
            </w:r>
          </w:p>
        </w:tc>
        <w:tc>
          <w:tcPr>
            <w:shd w:val="clear" w:color="auto" w:fill="E4ECF7"/>
          </w:tcPr>
          <w:p>
            <w:pPr>
              <w:pStyle w:val="Compact"/>
              <w:jc w:val="left"/>
            </w:pPr>
            <w:r>
              <w:rPr>
                <w:b/>
                <w:color w:val="1F2A5C"/>
                <w:sz w:val="17"/>
              </w:rPr>
              <w:t xml:space="preserve">Trigger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Default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Two document groups with basis, template, status and action; segment differences block; upload area.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Screen opens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Empty (no data)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New project: every row</w:t>
            </w:r>
            <w:r>
              <w:rPr>
                <w:sz w:val="17"/>
              </w:rPr>
              <w:t xml:space="preserve"> </w:t>
            </w:r>
            <w:r>
              <w:rPr>
                <w:iCs/>
                <w:i/>
                <w:sz w:val="17"/>
              </w:rPr>
              <w:t xml:space="preserve">Missing</w:t>
            </w:r>
            <w:r>
              <w:rPr>
                <w:sz w:val="17"/>
              </w:rPr>
              <w:t xml:space="preserve">;</w:t>
            </w:r>
            <w:r>
              <w:rPr>
                <w:sz w:val="17"/>
              </w:rPr>
              <w:t xml:space="preserve"> </w:t>
            </w:r>
            <w:r>
              <w:rPr>
                <w:iCs/>
                <w:i/>
                <w:sz w:val="17"/>
              </w:rPr>
              <w:t xml:space="preserve">Location-specific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 xml:space="preserve">rows not shown yet because no location is confirmed — a note reads</w:t>
            </w:r>
            <w:r>
              <w:rPr>
                <w:sz w:val="17"/>
              </w:rPr>
              <w:t xml:space="preserve"> </w:t>
            </w:r>
            <w:r>
              <w:rPr>
                <w:iCs/>
                <w:i/>
                <w:sz w:val="17"/>
              </w:rPr>
              <w:t xml:space="preserve">Added once you confirm a location</w:t>
            </w:r>
            <w:r>
              <w:rPr>
                <w:sz w:val="17"/>
              </w:rPr>
              <w:t xml:space="preserve">.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No documents yet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Loading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Grey skeleton for the table; an upload shows a progress bar on its own row.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Loading / uploading a file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Error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Wrong file type or over 25 MB: error right at the upload area, stating the limit. Upload fails midway:</w:t>
            </w:r>
            <w:r>
              <w:rPr>
                <w:sz w:val="17"/>
              </w:rPr>
              <w:t xml:space="preserve"> </w:t>
            </w:r>
            <w:r>
              <w:rPr>
                <w:iCs/>
                <w:i/>
                <w:sz w:val="17"/>
              </w:rPr>
              <w:t xml:space="preserve">Upload incomplete — try again</w:t>
            </w:r>
            <w:r>
              <w:rPr>
                <w:sz w:val="17"/>
              </w:rPr>
              <w:t xml:space="preserve">, no empty row is created.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File check failed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Success / confirmation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Upload done: row status changes, green strip</w:t>
            </w:r>
            <w:r>
              <w:rPr>
                <w:sz w:val="17"/>
              </w:rPr>
              <w:t xml:space="preserve"> </w:t>
            </w:r>
            <w:r>
              <w:rPr>
                <w:iCs/>
                <w:i/>
                <w:sz w:val="17"/>
              </w:rPr>
              <w:t xml:space="preserve">Added to document kit — rechecking against Article 13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 xml:space="preserve">and</w:t>
            </w:r>
            <w:r>
              <w:rPr>
                <w:sz w:val="17"/>
              </w:rPr>
              <w:t xml:space="preserve"> </w:t>
            </w:r>
            <w:r>
              <w:rPr>
                <w:rStyle w:val="VerbatimChar"/>
                <w:sz w:val="17"/>
              </w:rPr>
              <w:t xml:space="preserve">SC-27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 xml:space="preserve">is re-run.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Upload succeeded</w:t>
            </w:r>
          </w:p>
        </w:tc>
      </w:tr>
    </w:tbl>
    <w:bookmarkEnd w:id="26"/>
    <w:bookmarkStart w:id="27" w:name="X6daa1efce0c66502e0a0acb4481ff610810f0a6"/>
    <w:p>
      <w:pPr>
        <w:pStyle w:val="Heading2"/>
      </w:pPr>
      <w:r>
        <w:t xml:space="preserve">5. Interactions and navigation</w:t>
      </w:r>
    </w:p>
    <w:tbl>
      <w:tblPr>
        <w:tblStyle w:val="Table"/>
        <w:tblLook w:firstRow="1" w:lastRow="0" w:firstColumn="0" w:lastColumn="0" w:noHBand="0" w:noVBand="0" w:val="0020"/>
        <w:jc w:val="start"/>
        <w:tblBorders>
          <w:top w:val="single" w:sz="4" w:color="C9CED6"/>
          <w:left w:val="single" w:sz="4" w:color="C9CED6"/>
          <w:bottom w:val="single" w:sz="4" w:color="C9CED6"/>
          <w:right w:val="single" w:sz="4" w:color="C9CED6"/>
          <w:insideH w:val="single" w:sz="4" w:color="C9CED6"/>
          <w:insideV w:val="single" w:sz="4" w:color="C9CED6"/>
        </w:tblBorders>
        <w:tblW w:w="5000" w:type="pct"/>
      </w:tblPr>
      <w:tblGrid>
        <w:gridCol w:w="1972"/>
        <w:gridCol w:w="1972"/>
        <w:gridCol w:w="1972"/>
        <w:gridCol w:w="1972"/>
        <w:gridCol w:w="1972"/>
      </w:tblGrid>
      <w:tr>
        <w:trPr>
          <w:tblHeader w:val="true"/>
        </w:trPr>
        <w:tc>
          <w:tcPr>
            <w:shd w:val="clear" w:color="auto" w:fill="E4ECF7"/>
          </w:tcPr>
          <w:p>
            <w:pPr>
              <w:pStyle w:val="Compact"/>
              <w:jc w:val="left"/>
            </w:pPr>
            <w:r>
              <w:rPr>
                <w:b/>
                <w:color w:val="1F2A5C"/>
                <w:sz w:val="17"/>
              </w:rPr>
              <w:t xml:space="preserve">#</w:t>
            </w:r>
          </w:p>
        </w:tc>
        <w:tc>
          <w:tcPr>
            <w:shd w:val="clear" w:color="auto" w:fill="E4ECF7"/>
          </w:tcPr>
          <w:p>
            <w:pPr>
              <w:pStyle w:val="Compact"/>
              <w:jc w:val="left"/>
            </w:pPr>
            <w:r>
              <w:rPr>
                <w:b/>
                <w:color w:val="1F2A5C"/>
                <w:sz w:val="17"/>
              </w:rPr>
              <w:t xml:space="preserve">Element</w:t>
            </w:r>
          </w:p>
        </w:tc>
        <w:tc>
          <w:tcPr>
            <w:shd w:val="clear" w:color="auto" w:fill="E4ECF7"/>
          </w:tcPr>
          <w:p>
            <w:pPr>
              <w:pStyle w:val="Compact"/>
              <w:jc w:val="left"/>
            </w:pPr>
            <w:r>
              <w:rPr>
                <w:b/>
                <w:color w:val="1F2A5C"/>
                <w:sz w:val="17"/>
              </w:rPr>
              <w:t xml:space="preserve">User action</w:t>
            </w:r>
          </w:p>
        </w:tc>
        <w:tc>
          <w:tcPr>
            <w:shd w:val="clear" w:color="auto" w:fill="E4ECF7"/>
          </w:tcPr>
          <w:p>
            <w:pPr>
              <w:pStyle w:val="Compact"/>
              <w:jc w:val="left"/>
            </w:pPr>
            <w:r>
              <w:rPr>
                <w:b/>
                <w:color w:val="1F2A5C"/>
                <w:sz w:val="17"/>
              </w:rPr>
              <w:t xml:space="preserve">System response</w:t>
            </w:r>
          </w:p>
        </w:tc>
        <w:tc>
          <w:tcPr>
            <w:shd w:val="clear" w:color="auto" w:fill="E4ECF7"/>
          </w:tcPr>
          <w:p>
            <w:pPr>
              <w:pStyle w:val="Compact"/>
              <w:jc w:val="left"/>
            </w:pPr>
            <w:r>
              <w:rPr>
                <w:b/>
                <w:color w:val="1F2A5C"/>
                <w:sz w:val="17"/>
              </w:rPr>
              <w:t xml:space="preserve">Goes to screen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Chip A / B / C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tap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View another segment's checklist (read-only)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stays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iCs/>
                <w:i/>
                <w:sz w:val="17"/>
              </w:rPr>
              <w:t xml:space="preserve">Download template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tap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Download bilingual template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stays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iCs/>
                <w:i/>
                <w:sz w:val="17"/>
              </w:rPr>
              <w:t xml:space="preserve">Draft bilingual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tap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SC-28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iCs/>
                <w:i/>
                <w:sz w:val="17"/>
              </w:rPr>
              <w:t xml:space="preserve">View request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tap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SC-25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5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iCs/>
                <w:i/>
                <w:sz w:val="17"/>
              </w:rPr>
              <w:t xml:space="preserve">Upload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 xml:space="preserve">/ drag-and-drop area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tap / drop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Upload, suggest item, user confirms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stays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6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Document kit progress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tap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SC-27</w:t>
            </w:r>
          </w:p>
        </w:tc>
      </w:tr>
    </w:tbl>
    <w:bookmarkEnd w:id="27"/>
    <w:bookmarkStart w:id="28" w:name="X2b50e8a694f07f84d4f56a725b2023cb14a732c"/>
    <w:p>
      <w:pPr>
        <w:pStyle w:val="Heading2"/>
      </w:pPr>
      <w:r>
        <w:t xml:space="preserve">6. Screen-level rules</w:t>
      </w:r>
    </w:p>
    <w:tbl>
      <w:tblPr>
        <w:tblStyle w:val="Table"/>
        <w:tblLook w:firstRow="1" w:lastRow="0" w:firstColumn="0" w:lastColumn="0" w:noHBand="0" w:noVBand="0" w:val="0020"/>
        <w:jc w:val="start"/>
        <w:tblBorders>
          <w:top w:val="single" w:sz="4" w:color="C9CED6"/>
          <w:left w:val="single" w:sz="4" w:color="C9CED6"/>
          <w:bottom w:val="single" w:sz="4" w:color="C9CED6"/>
          <w:right w:val="single" w:sz="4" w:color="C9CED6"/>
          <w:insideH w:val="single" w:sz="4" w:color="C9CED6"/>
          <w:insideV w:val="single" w:sz="4" w:color="C9CED6"/>
        </w:tblBorders>
        <w:tblW w:w="5000" w:type="pct"/>
      </w:tblPr>
      <w:tblGrid>
        <w:gridCol w:w="3286"/>
        <w:gridCol w:w="3286"/>
        <w:gridCol w:w="3286"/>
      </w:tblGrid>
      <w:tr>
        <w:trPr>
          <w:tblHeader w:val="true"/>
        </w:trPr>
        <w:tc>
          <w:tcPr>
            <w:shd w:val="clear" w:color="auto" w:fill="E4ECF7"/>
          </w:tcPr>
          <w:p>
            <w:pPr>
              <w:pStyle w:val="Compact"/>
              <w:jc w:val="left"/>
            </w:pPr>
            <w:r>
              <w:rPr>
                <w:b/>
                <w:color w:val="1F2A5C"/>
                <w:sz w:val="17"/>
              </w:rPr>
              <w:t xml:space="preserve">Rule ID</w:t>
            </w:r>
          </w:p>
        </w:tc>
        <w:tc>
          <w:tcPr>
            <w:shd w:val="clear" w:color="auto" w:fill="E4ECF7"/>
          </w:tcPr>
          <w:p>
            <w:pPr>
              <w:pStyle w:val="Compact"/>
              <w:jc w:val="left"/>
            </w:pPr>
            <w:r>
              <w:rPr>
                <w:b/>
                <w:color w:val="1F2A5C"/>
                <w:sz w:val="17"/>
              </w:rPr>
              <w:t xml:space="preserve">Rule</w:t>
            </w:r>
          </w:p>
        </w:tc>
        <w:tc>
          <w:tcPr>
            <w:shd w:val="clear" w:color="auto" w:fill="E4ECF7"/>
          </w:tcPr>
          <w:p>
            <w:pPr>
              <w:pStyle w:val="Compact"/>
              <w:jc w:val="left"/>
            </w:pPr>
            <w:r>
              <w:rPr>
                <w:b/>
                <w:color w:val="1F2A5C"/>
                <w:sz w:val="17"/>
              </w:rPr>
              <w:t xml:space="preserve">Source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SR-151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The checklist is</w:t>
            </w:r>
            <w:r>
              <w:rPr>
                <w:sz w:val="17"/>
              </w:rPr>
              <w:t xml:space="preserve"> </w:t>
            </w:r>
            <w:r>
              <w:rPr>
                <w:bCs/>
                <w:b/>
                <w:sz w:val="17"/>
              </w:rPr>
              <w:t xml:space="preserve">generated from the</w:t>
            </w:r>
            <w:r>
              <w:rPr>
                <w:bCs/>
                <w:b/>
                <w:sz w:val="17"/>
              </w:rPr>
              <w:t xml:space="preserve"> </w:t>
            </w:r>
            <w:r>
              <w:rPr>
                <w:rStyle w:val="VerbatimChar"/>
                <w:bCs/>
                <w:b/>
                <w:sz w:val="17"/>
              </w:rPr>
              <w:t xml:space="preserve">segment_requirement</w:t>
            </w:r>
            <w:r>
              <w:rPr>
                <w:bCs/>
                <w:b/>
                <w:sz w:val="17"/>
              </w:rPr>
              <w:t xml:space="preserve"> </w:t>
            </w:r>
            <w:r>
              <w:rPr>
                <w:bCs/>
                <w:b/>
                <w:sz w:val="17"/>
              </w:rPr>
              <w:t xml:space="preserve">table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 xml:space="preserve">by segment, plus</w:t>
            </w:r>
            <w:r>
              <w:rPr>
                <w:sz w:val="17"/>
              </w:rPr>
              <w:t xml:space="preserve"> </w:t>
            </w:r>
            <w:r>
              <w:rPr>
                <w:iCs/>
                <w:i/>
                <w:sz w:val="17"/>
              </w:rPr>
              <w:t xml:space="preserve">location-specific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 xml:space="preserve">documents for confirmed locations — nothing hard-coded.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Function list — note #15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SR-152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Every document carries a</w:t>
            </w:r>
            <w:r>
              <w:rPr>
                <w:sz w:val="17"/>
              </w:rPr>
              <w:t xml:space="preserve"> </w:t>
            </w:r>
            <w:r>
              <w:rPr>
                <w:bCs/>
                <w:b/>
                <w:sz w:val="17"/>
              </w:rPr>
              <w:t xml:space="preserve">basis label</w:t>
            </w:r>
            <w:r>
              <w:rPr>
                <w:sz w:val="17"/>
              </w:rPr>
              <w:t xml:space="preserve">:</w:t>
            </w:r>
            <w:r>
              <w:rPr>
                <w:sz w:val="17"/>
              </w:rPr>
              <w:t xml:space="preserve"> </w:t>
            </w:r>
            <w:r>
              <w:rPr>
                <w:iCs/>
                <w:i/>
                <w:sz w:val="17"/>
              </w:rPr>
              <w:t xml:space="preserve">Required by law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 xml:space="preserve">/</w:t>
            </w:r>
            <w:r>
              <w:rPr>
                <w:sz w:val="17"/>
              </w:rPr>
              <w:t xml:space="preserve"> </w:t>
            </w:r>
            <w:r>
              <w:rPr>
                <w:iCs/>
                <w:i/>
                <w:sz w:val="17"/>
              </w:rPr>
              <w:t xml:space="preserve">Commonly requested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 xml:space="preserve">/</w:t>
            </w:r>
            <w:r>
              <w:rPr>
                <w:sz w:val="17"/>
              </w:rPr>
              <w:t xml:space="preserve"> </w:t>
            </w:r>
            <w:r>
              <w:rPr>
                <w:iCs/>
                <w:i/>
                <w:sz w:val="17"/>
              </w:rPr>
              <w:t xml:space="preserve">Location-specific</w:t>
            </w:r>
            <w:r>
              <w:rPr>
                <w:sz w:val="17"/>
              </w:rPr>
              <w:t xml:space="preserve">. Never present everything as mandatory.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Honesty principle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SR-153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Status set shared with</w:t>
            </w:r>
            <w:r>
              <w:rPr>
                <w:sz w:val="17"/>
              </w:rPr>
              <w:t xml:space="preserve"> </w:t>
            </w:r>
            <w:r>
              <w:rPr>
                <w:rStyle w:val="VerbatimChar"/>
                <w:sz w:val="17"/>
              </w:rPr>
              <w:t xml:space="preserve">SC-27</w:t>
            </w:r>
            <w:r>
              <w:rPr>
                <w:sz w:val="17"/>
              </w:rPr>
              <w:t xml:space="preserve">; the 4 Article 13 rows always match across both screens.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Consistency principle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SR-154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Files are stored in a private bucket; only project members can read them; every download is logged.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Security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SR-155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The suggested item for a file is only a suggestion —</w:t>
            </w:r>
            <w:r>
              <w:rPr>
                <w:sz w:val="17"/>
              </w:rPr>
              <w:t xml:space="preserve"> </w:t>
            </w:r>
            <w:r>
              <w:rPr>
                <w:bCs/>
                <w:b/>
                <w:sz w:val="17"/>
              </w:rPr>
              <w:t xml:space="preserve">the user confirms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 xml:space="preserve">before it is assigned.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Human-decides principle</w:t>
            </w:r>
          </w:p>
        </w:tc>
      </w:tr>
    </w:tbl>
    <w:bookmarkEnd w:id="28"/>
    <w:bookmarkStart w:id="29" w:name="X8e718e52f8674338f0122bc3a8ac4acb3f1bfa9"/>
    <w:p>
      <w:pPr>
        <w:pStyle w:val="Heading2"/>
      </w:pPr>
      <w:r>
        <w:t xml:space="preserve">7. Linked requirements</w:t>
      </w:r>
    </w:p>
    <w:tbl>
      <w:tblPr>
        <w:tblStyle w:val="Table"/>
        <w:tblLook w:firstRow="1" w:lastRow="0" w:firstColumn="0" w:lastColumn="0" w:noHBand="0" w:noVBand="0" w:val="0020"/>
        <w:jc w:val="start"/>
        <w:tblBorders>
          <w:top w:val="single" w:sz="4" w:color="C9CED6"/>
          <w:left w:val="single" w:sz="4" w:color="C9CED6"/>
          <w:bottom w:val="single" w:sz="4" w:color="C9CED6"/>
          <w:right w:val="single" w:sz="4" w:color="C9CED6"/>
          <w:insideH w:val="single" w:sz="4" w:color="C9CED6"/>
          <w:insideV w:val="single" w:sz="4" w:color="C9CED6"/>
        </w:tblBorders>
        <w:tblW w:w="5000" w:type="pct"/>
      </w:tblPr>
      <w:tblGrid>
        <w:gridCol w:w="4930"/>
        <w:gridCol w:w="4930"/>
      </w:tblGrid>
      <w:tr>
        <w:trPr>
          <w:tblHeader w:val="true"/>
        </w:trPr>
        <w:tc>
          <w:tcPr>
            <w:shd w:val="clear" w:color="auto" w:fill="E4ECF7"/>
          </w:tcPr>
          <w:p>
            <w:pPr>
              <w:pStyle w:val="Compact"/>
              <w:jc w:val="left"/>
            </w:pPr>
            <w:r>
              <w:rPr>
                <w:b/>
                <w:color w:val="1F2A5C"/>
                <w:sz w:val="17"/>
              </w:rPr>
              <w:t xml:space="preserve">FR ID (from the module spec)</w:t>
            </w:r>
          </w:p>
        </w:tc>
        <w:tc>
          <w:tcPr>
            <w:shd w:val="clear" w:color="auto" w:fill="E4ECF7"/>
          </w:tcPr>
          <w:p>
            <w:pPr>
              <w:pStyle w:val="Compact"/>
              <w:jc w:val="left"/>
            </w:pPr>
            <w:r>
              <w:rPr>
                <w:b/>
                <w:color w:val="1F2A5C"/>
                <w:sz w:val="17"/>
              </w:rPr>
              <w:t xml:space="preserve">What this screen does for it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FR-001 · spec-M5.md (F-M5-01)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Document checklist by segment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FR-002 · spec-M5.md (F-M5-02)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Upload and replace documents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FR-003 · spec-M5.md (F-M5-03)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Per-item status</w:t>
            </w:r>
          </w:p>
        </w:tc>
      </w:tr>
    </w:tbl>
    <w:bookmarkEnd w:id="29"/>
    <w:bookmarkStart w:id="30" w:name="X9d5077cc76b120d31ab1f686e49688bcc265d82"/>
    <w:p>
      <w:pPr>
        <w:pStyle w:val="Heading2"/>
      </w:pPr>
      <w:r>
        <w:t xml:space="preserve">8. Responsive and accessibility notes</w:t>
      </w:r>
    </w:p>
    <w:p>
      <w:pPr>
        <w:numPr>
          <w:ilvl w:val="0"/>
          <w:numId w:val="1001"/>
        </w:numPr>
        <w:pStyle w:val="Compact"/>
      </w:pPr>
      <w:r>
        <w:t xml:space="preserve">Minimum supported width:</w:t>
      </w:r>
      <w:r>
        <w:t xml:space="preserve"> </w:t>
      </w:r>
      <w:r>
        <w:rPr>
          <w:bCs/>
          <w:b/>
        </w:rPr>
        <w:t xml:space="preserve">360px</w:t>
      </w:r>
      <w:r>
        <w:t xml:space="preserve">.</w:t>
      </w:r>
    </w:p>
    <w:p>
      <w:pPr>
        <w:numPr>
          <w:ilvl w:val="0"/>
          <w:numId w:val="1001"/>
        </w:numPr>
        <w:pStyle w:val="Compact"/>
      </w:pPr>
      <w:r>
        <w:t xml:space="preserve">Narrow screens: the table becomes a list of cards; the segment differences block collapses into an expandable section.</w:t>
      </w:r>
    </w:p>
    <w:p>
      <w:pPr>
        <w:numPr>
          <w:ilvl w:val="0"/>
          <w:numId w:val="1001"/>
        </w:numPr>
        <w:pStyle w:val="Compact"/>
      </w:pPr>
      <w:r>
        <w:t xml:space="preserve">The drag-and-drop area has a</w:t>
      </w:r>
      <w:r>
        <w:t xml:space="preserve"> </w:t>
      </w:r>
      <w:r>
        <w:rPr>
          <w:iCs/>
          <w:i/>
        </w:rPr>
        <w:t xml:space="preserve">Choose file</w:t>
      </w:r>
      <w:r>
        <w:t xml:space="preserve"> </w:t>
      </w:r>
      <w:r>
        <w:t xml:space="preserve">button for users who don't use a mouse.</w:t>
      </w:r>
    </w:p>
    <w:p>
      <w:pPr>
        <w:numPr>
          <w:ilvl w:val="0"/>
          <w:numId w:val="1001"/>
        </w:numPr>
        <w:pStyle w:val="Compact"/>
      </w:pPr>
      <w:r>
        <w:t xml:space="preserve">Basis and status labels always include text.</w:t>
      </w:r>
    </w:p>
    <w:bookmarkEnd w:id="30"/>
    <w:bookmarkStart w:id="31" w:name="X1eac4ebe82c6da8aa74d16d08bf85a2f3190a4f"/>
    <w:p>
      <w:pPr>
        <w:pStyle w:val="Heading2"/>
      </w:pPr>
      <w:r>
        <w:t xml:space="preserve">9. Open questions</w:t>
      </w:r>
    </w:p>
    <w:tbl>
      <w:tblPr>
        <w:tblStyle w:val="Table"/>
        <w:tblLook w:firstRow="1" w:lastRow="0" w:firstColumn="0" w:lastColumn="0" w:noHBand="0" w:noVBand="0" w:val="0020"/>
        <w:jc w:val="start"/>
        <w:tblBorders>
          <w:top w:val="single" w:sz="4" w:color="C9CED6"/>
          <w:left w:val="single" w:sz="4" w:color="C9CED6"/>
          <w:bottom w:val="single" w:sz="4" w:color="C9CED6"/>
          <w:right w:val="single" w:sz="4" w:color="C9CED6"/>
          <w:insideH w:val="single" w:sz="4" w:color="C9CED6"/>
          <w:insideV w:val="single" w:sz="4" w:color="C9CED6"/>
        </w:tblBorders>
        <w:tblW w:w="5000" w:type="pct"/>
      </w:tblPr>
      <w:tblGrid>
        <w:gridCol w:w="2465"/>
        <w:gridCol w:w="2465"/>
        <w:gridCol w:w="2465"/>
        <w:gridCol w:w="2465"/>
      </w:tblGrid>
      <w:tr>
        <w:trPr>
          <w:tblHeader w:val="true"/>
        </w:trPr>
        <w:tc>
          <w:tcPr>
            <w:shd w:val="clear" w:color="auto" w:fill="E4ECF7"/>
          </w:tcPr>
          <w:p>
            <w:pPr>
              <w:pStyle w:val="Compact"/>
              <w:jc w:val="left"/>
            </w:pPr>
            <w:r>
              <w:rPr>
                <w:b/>
                <w:color w:val="1F2A5C"/>
                <w:sz w:val="17"/>
              </w:rPr>
              <w:t xml:space="preserve">#</w:t>
            </w:r>
          </w:p>
        </w:tc>
        <w:tc>
          <w:tcPr>
            <w:shd w:val="clear" w:color="auto" w:fill="E4ECF7"/>
          </w:tcPr>
          <w:p>
            <w:pPr>
              <w:pStyle w:val="Compact"/>
              <w:jc w:val="left"/>
            </w:pPr>
            <w:r>
              <w:rPr>
                <w:b/>
                <w:color w:val="1F2A5C"/>
                <w:sz w:val="17"/>
              </w:rPr>
              <w:t xml:space="preserve">Question</w:t>
            </w:r>
          </w:p>
        </w:tc>
        <w:tc>
          <w:tcPr>
            <w:shd w:val="clear" w:color="auto" w:fill="E4ECF7"/>
          </w:tcPr>
          <w:p>
            <w:pPr>
              <w:pStyle w:val="Compact"/>
              <w:jc w:val="left"/>
            </w:pPr>
            <w:r>
              <w:rPr>
                <w:b/>
                <w:color w:val="1F2A5C"/>
                <w:sz w:val="17"/>
              </w:rPr>
              <w:t xml:space="preserve">Blocking?</w:t>
            </w:r>
          </w:p>
        </w:tc>
        <w:tc>
          <w:tcPr>
            <w:shd w:val="clear" w:color="auto" w:fill="E4ECF7"/>
          </w:tcPr>
          <w:p>
            <w:pPr>
              <w:pStyle w:val="Compact"/>
              <w:jc w:val="left"/>
            </w:pPr>
            <w:r>
              <w:rPr>
                <w:b/>
                <w:color w:val="1F2A5C"/>
                <w:sz w:val="17"/>
              </w:rPr>
              <w:t xml:space="preserve">Status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[NEEDS CLARIFICATION: document checklist for segment C — needs confirmation from the VFDA Legal Board]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Yes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Open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[NEEDS CLARIFICATION: are "Foreign crew list" and "Provincial People's Committee notice" mandatory anywhere, or just common practice]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No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Open</w:t>
            </w:r>
          </w:p>
        </w:tc>
      </w:tr>
    </w:tbl>
    <w:bookmarkEnd w:id="31"/>
    <w:bookmarkStart w:id="32" w:name="completion-checklist"/>
    <w:p>
      <w:pPr>
        <w:pStyle w:val="Heading2"/>
      </w:pPr>
      <w:r>
        <w:t xml:space="preserve">Completion checklist</w:t>
      </w:r>
    </w:p>
    <w:p>
      <w:pPr>
        <w:numPr>
          <w:ilvl w:val="0"/>
          <w:numId w:val="1002"/>
        </w:numPr>
        <w:pStyle w:val="Compact"/>
      </w:pPr>
      <w:r>
        <w:t xml:space="preserve">☒ The mockup is a separate cropped image file, named with the Screen ID (</w:t>
      </w:r>
      <w:r>
        <w:rPr>
          <w:rStyle w:val="VerbatimChar"/>
        </w:rPr>
        <w:t xml:space="preserve">img/SC-26.png</w:t>
      </w:r>
      <w:r>
        <w:t xml:space="preserve">).</w:t>
      </w:r>
    </w:p>
    <w:p>
      <w:pPr>
        <w:numPr>
          <w:ilvl w:val="0"/>
          <w:numId w:val="1002"/>
        </w:numPr>
        <w:pStyle w:val="Compact"/>
      </w:pPr>
      <w:r>
        <w:t xml:space="preserve">☒ Every visible element in the mockup appears in the element inventory — machine-checked: badge numbers on the image = row numbers in section 3.</w:t>
      </w:r>
    </w:p>
    <w:p>
      <w:pPr>
        <w:numPr>
          <w:ilvl w:val="0"/>
          <w:numId w:val="1002"/>
        </w:numPr>
        <w:pStyle w:val="Compact"/>
      </w:pPr>
      <w:r>
        <w:t xml:space="preserve">☒ Every input element has a validation rule or an explicit "—".</w:t>
      </w:r>
    </w:p>
    <w:p>
      <w:pPr>
        <w:numPr>
          <w:ilvl w:val="0"/>
          <w:numId w:val="1002"/>
        </w:numPr>
        <w:pStyle w:val="Compact"/>
      </w:pPr>
      <w:r>
        <w:t xml:space="preserve">☒ All five states are filled in, or marked "Not applicable" with a reason.</w:t>
      </w:r>
    </w:p>
    <w:p>
      <w:pPr>
        <w:numPr>
          <w:ilvl w:val="0"/>
          <w:numId w:val="1002"/>
        </w:numPr>
        <w:pStyle w:val="Compact"/>
      </w:pPr>
      <w:r>
        <w:t xml:space="preserve">☒ Every navigation target is a Screen ID that exists in</w:t>
      </w:r>
      <w:r>
        <w:t xml:space="preserve"> </w:t>
      </w:r>
      <w:r>
        <w:rPr>
          <w:rStyle w:val="VerbatimChar"/>
        </w:rPr>
        <w:t xml:space="preserve">docs/screen-list.md</w:t>
      </w:r>
      <w:r>
        <w:t xml:space="preserve"> </w:t>
      </w:r>
      <w:r>
        <w:t xml:space="preserve">— machine-checked.</w:t>
      </w:r>
    </w:p>
    <w:p>
      <w:pPr>
        <w:numPr>
          <w:ilvl w:val="0"/>
          <w:numId w:val="1002"/>
        </w:numPr>
        <w:pStyle w:val="Compact"/>
      </w:pPr>
      <w:r>
        <w:t xml:space="preserve">☒ Every element that displays data names the field it displays, matching</w:t>
      </w:r>
      <w:r>
        <w:t xml:space="preserve"> </w:t>
      </w:r>
      <w:r>
        <w:rPr>
          <w:rStyle w:val="VerbatimChar"/>
        </w:rPr>
        <w:t xml:space="preserve">docs/spec/spec-M5.md</w:t>
      </w:r>
      <w:r>
        <w:t xml:space="preserve"> </w:t>
      </w:r>
      <w:r>
        <w:t xml:space="preserve">section 5.1.</w:t>
      </w:r>
    </w:p>
    <w:p>
      <w:pPr>
        <w:numPr>
          <w:ilvl w:val="0"/>
          <w:numId w:val="1002"/>
        </w:numPr>
        <w:pStyle w:val="Compact"/>
      </w:pPr>
      <w:r>
        <w:t xml:space="preserve">☐</w:t>
      </w:r>
      <w:r>
        <w:t xml:space="preserve"> </w:t>
      </w:r>
      <w:r>
        <w:rPr>
          <w:bCs/>
          <w:b/>
        </w:rPr>
        <w:t xml:space="preserve">Checked by a person:</w:t>
      </w:r>
      <w:r>
        <w:t xml:space="preserve"> </w:t>
      </w:r>
      <w:r>
        <w:rPr>
          <w:iCs/>
          <w:i/>
        </w:rPr>
        <w:t xml:space="preserve">(not signed — a Group C member compares the image with the tables and signs here)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Cs/>
          <w:i/>
        </w:rPr>
        <w:t xml:space="preserve">DBIZ3 Session 4 · Group C · CINEMATCH. Built on the DBIZ2 Screen Design (Screen List and Screen Layout).</w:t>
      </w:r>
    </w:p>
    <w:bookmarkEnd w:id="32"/>
    <w:bookmarkEnd w:id="33"/>
    <w:sectPr>
      <w:pgMar w:bottom="1020" w:left="1020" w:right="1020" w:top="102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  <w:rPr>
      <w:rFonts w:ascii="Calibri" w:eastAsia="Calibri" w:hAnsi="Calibri"/>
      <w:sz w:val="20"/>
    </w:rPr>
  </w:style>
  <w:style w:styleId="BodyText" w:type="paragraph">
    <w:name w:val="Body Text"/>
    <w:basedOn w:val="Normal"/>
    <w:link w:val="BodyTextChar"/>
    <w:pPr>
      <w:spacing w:after="180" w:before="180"/>
    </w:pPr>
    <w:qFormat/>
    <w:rPr>
      <w:rFonts w:ascii="Calibri" w:eastAsia="Calibri" w:hAnsi="Calibri"/>
      <w:sz w:val="20"/>
    </w:rPr>
  </w:style>
  <w:style w:customStyle="1" w:styleId="FirstParagraph" w:type="paragraph">
    <w:name w:val="First Paragraph"/>
    <w:basedOn w:val="BodyText"/>
    <w:next w:val="BodyText"/>
    <w:qFormat/>
    <w:rPr>
      <w:rFonts w:ascii="Calibri" w:eastAsia="Calibri" w:hAnsi="Calibri"/>
      <w:sz w:val="20"/>
    </w:rPr>
  </w:style>
  <w:style w:customStyle="1" w:styleId="Compact" w:type="paragraph">
    <w:name w:val="Compact"/>
    <w:basedOn w:val="BodyText"/>
    <w:qFormat/>
    <w:pPr>
      <w:spacing w:after="36" w:before="36"/>
    </w:pPr>
    <w:rPr>
      <w:rFonts w:ascii="Calibri" w:eastAsia="Calibri" w:hAnsi="Calibri"/>
      <w:sz w:val="20"/>
    </w:r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="Calibri" w:asciiTheme="majorHAnsi" w:cstheme="majorBidi" w:eastAsia="Calibri" w:eastAsiaTheme="majorEastAsia" w:hAnsi="Calibri" w:hAnsiTheme="majorHAnsi"/>
      <w:b/>
      <w:bCs/>
      <w:color w:val="1F2A5C"/>
      <w:sz w:val="40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="Calibri" w:asciiTheme="majorHAnsi" w:cstheme="majorBidi" w:eastAsia="Calibri" w:eastAsiaTheme="majorEastAsia" w:hAnsi="Calibri" w:hAnsiTheme="majorHAnsi"/>
      <w:b/>
      <w:bCs/>
      <w:color w:val="1F2A5C"/>
      <w:sz w:val="30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="Calibri" w:asciiTheme="majorHAnsi" w:cstheme="majorBidi" w:eastAsia="Calibri" w:eastAsiaTheme="majorEastAsia" w:hAnsi="Calibri" w:hAnsiTheme="majorHAnsi"/>
      <w:b/>
      <w:bCs/>
      <w:color w:val="1F2A5C"/>
      <w:sz w:val="25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="Calibri" w:asciiTheme="majorHAnsi" w:cstheme="majorBidi" w:eastAsia="Calibri" w:eastAsiaTheme="majorEastAsia" w:hAnsi="Calibri" w:hAnsiTheme="majorHAnsi"/>
      <w:b/>
      <w:bCs/>
      <w:color w:val="1F5F8B"/>
      <w:sz w:val="22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  <w:rPr>
      <w:rFonts w:ascii="Calibri" w:eastAsia="Calibri" w:hAnsi="Calibri"/>
      <w:i/>
      <w:color w:val="5B626C"/>
      <w:sz w:val="18"/>
    </w:r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eastAsia="Consolas" w:hAnsi="Consolas"/>
      <w:sz w:val="16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fontTable" Target="fontTable.xml"/><Relationship Id="rId6" Type="http://schemas.openxmlformats.org/officeDocument/2006/relationships/theme" Target="theme/theme1.xml"/><Relationship Id="rId7" Type="http://schemas.openxmlformats.org/officeDocument/2006/relationships/footnotes" Target="footnotes.xml"/><Relationship Id="rId8" Type="http://schemas.openxmlformats.org/officeDocument/2006/relationships/comments" Target="comments.xml"/><Relationship Id="rId21" Type="http://schemas.openxmlformats.org/officeDocument/2006/relationships/image" Target="media/rId2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2026-10-28T21:18:42Z</dcterms:created>
  <dcterms:modified xsi:type="dcterms:W3CDTF">2026-10-28T21:18:42Z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