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33" w:name="X107f3249c90804598a8478aa5dd80d328e4444b"/>
    <w:p>
      <w:pPr>
        <w:pStyle w:val="Heading1"/>
      </w:pPr>
      <w:r>
        <w:t xml:space="preserve">Screen Spec: SC-38 Admin — Content moderation</w:t>
      </w:r>
    </w:p>
    <w:p>
      <w:pPr>
        <w:pStyle w:val="BlockText"/>
      </w:pPr>
      <w:r>
        <w:t xml:space="preserve">DBIZ3 Session 4 template — one file per screen. The Screen ID is kept from the DBIZ2 Screen List.</w:t>
      </w:r>
      <w:r>
        <w:t xml:space="preserve"> </w:t>
      </w:r>
      <w:r>
        <w:t xml:space="preserve">The mockup image stays an image; everything around it is text.</w:t>
      </w:r>
      <w:r>
        <w:t xml:space="preserve"> </w:t>
      </w:r>
      <w:r>
        <w:rPr>
          <w:bCs/>
          <w:b/>
        </w:rPr>
        <w:t xml:space="preserve">Each orange numbered badge on the mockup is the row with the same number in section 3 (Element inventory).</w:t>
      </w:r>
    </w:p>
    <w:tbl>
      <w:tblPr>
        <w:tblStyle w:val="Table"/>
        <w:tblLook w:firstRow="1" w:lastRow="0" w:firstColumn="0" w:lastColumn="0" w:noHBand="0" w:noVBand="0" w:val="0020"/>
        <w:jc w:val="start"/>
        <w:tblBorders>
          <w:top w:val="single" w:sz="4" w:color="C9CED6"/>
          <w:left w:val="single" w:sz="4" w:color="C9CED6"/>
          <w:bottom w:val="single" w:sz="4" w:color="C9CED6"/>
          <w:right w:val="single" w:sz="4" w:color="C9CED6"/>
          <w:insideH w:val="single" w:sz="4" w:color="C9CED6"/>
          <w:insideV w:val="single" w:sz="4" w:color="C9CED6"/>
        </w:tblBorders>
        <w:tblW w:w="5000" w:type="pct"/>
      </w:tblPr>
      <w:tblGrid>
        <w:gridCol w:w="4930"/>
        <w:gridCol w:w="4930"/>
      </w:tblGrid>
      <w:tr>
        <w:trPr>
          <w:tblHeader w:val="true"/>
        </w:trPr>
        <w:tc>
          <w:tcPr>
            <w:shd w:val="clear" w:color="auto" w:fill="E4ECF7"/>
          </w:tcPr>
          <w:p>
            <w:pPr>
              <w:pStyle w:val="Compact"/>
              <w:jc w:val="left"/>
            </w:pPr>
            <w:r>
              <w:rPr>
                <w:b/>
                <w:color w:val="1F2A5C"/>
                <w:sz w:val="17"/>
              </w:rPr>
              <w:t xml:space="preserve">Field</w:t>
            </w:r>
          </w:p>
        </w:tc>
        <w:tc>
          <w:tcPr>
            <w:shd w:val="clear" w:color="auto" w:fill="E4ECF7"/>
          </w:tcPr>
          <w:p>
            <w:pPr>
              <w:pStyle w:val="Compact"/>
              <w:jc w:val="left"/>
            </w:pPr>
            <w:r>
              <w:rPr>
                <w:b/>
                <w:color w:val="1F2A5C"/>
                <w:sz w:val="17"/>
              </w:rPr>
              <w:t xml:space="preserve">Value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Screen ID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  <w:sz w:val="17"/>
              </w:rPr>
              <w:t xml:space="preserve">SC-38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Screen name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Admin — Content moderation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Actor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VFDA Staff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Priority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Must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Belongs to module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  <w:sz w:val="17"/>
              </w:rPr>
              <w:t xml:space="preserve">docs/spec/spec-M10.md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Mockup image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  <w:sz w:val="17"/>
              </w:rPr>
              <w:t xml:space="preserve">img/SC-38.png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Status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Draft</w:t>
            </w:r>
          </w:p>
        </w:tc>
      </w:tr>
    </w:tbl>
    <w:p>
      <w:pPr>
        <w:pStyle w:val="BodyText"/>
      </w:pPr>
      <w:r>
        <w:rPr>
          <w:iCs/>
          <w:i/>
        </w:rPr>
        <w:t xml:space="preserve">Route:</w:t>
      </w:r>
      <w:r>
        <w:t xml:space="preserve"> </w:t>
      </w:r>
      <w:r>
        <w:rPr>
          <w:rStyle w:val="VerbatimChar"/>
        </w:rPr>
        <w:t xml:space="preserve">/admin/moderation</w:t>
      </w:r>
      <w:r>
        <w:t xml:space="preserve"> </w:t>
      </w:r>
      <w:r>
        <w:t xml:space="preserve">·</w:t>
      </w:r>
      <w:r>
        <w:t xml:space="preserve"> </w:t>
      </w:r>
      <w:r>
        <w:rPr>
          <w:iCs/>
          <w:i/>
        </w:rPr>
        <w:t xml:space="preserve">Screen list file:</w:t>
      </w:r>
      <w:r>
        <w:t xml:space="preserve"> </w:t>
      </w:r>
      <w:r>
        <w:t xml:space="preserve">M10, item #38 (Added 30/09/2026 — Must (raised 01/10/2026, M10 FR-001–002)) ·</w:t>
      </w:r>
      <w:r>
        <w:t xml:space="preserve"> </w:t>
      </w:r>
      <w:r>
        <w:rPr>
          <w:iCs/>
          <w:i/>
        </w:rPr>
        <w:t xml:space="preserve">Design note from the screen list file:</w:t>
      </w:r>
      <w:r>
        <w:t xml:space="preserve"> </w:t>
      </w:r>
      <w:r>
        <w:t xml:space="preserve">Queue of content awaiting review</w:t>
      </w:r>
    </w:p>
    <w:p>
      <w:pPr>
        <w:pStyle w:val="BodyText"/>
      </w:pPr>
      <w:r>
        <w:rPr>
          <w:bCs/>
          <w:b/>
        </w:rPr>
        <w:t xml:space="preserve">Notes against Screen List v2.0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New Screen Spec (30/09/2026).</w:t>
      </w:r>
      <w:r>
        <w:t xml:space="preserve"> </w:t>
      </w:r>
      <w:r>
        <w:t xml:space="preserve">Written with the M10 Spec Document. Content types limited to</w:t>
      </w:r>
      <w:r>
        <w:t xml:space="preserve"> </w:t>
      </w:r>
      <w:r>
        <w:rPr>
          <w:rStyle w:val="VerbatimChar"/>
        </w:rPr>
        <w:t xml:space="preserve">org_profile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location_image</w:t>
      </w:r>
      <w:r>
        <w:t xml:space="preserve">;</w:t>
      </w:r>
      <w:r>
        <w:t xml:space="preserve"> </w:t>
      </w:r>
      <w:r>
        <w:rPr>
          <w:rStyle w:val="VerbatimChar"/>
        </w:rPr>
        <w:t xml:space="preserve">showcase</w:t>
      </w:r>
      <w:r>
        <w:t xml:space="preserve"> </w:t>
      </w:r>
      <w:r>
        <w:t xml:space="preserve">waits for phase 2.</w:t>
      </w:r>
    </w:p>
    <w:bookmarkStart w:id="20" w:name="Xe656c7b6450ec476f453091ff6f524ec7bd654f"/>
    <w:p>
      <w:pPr>
        <w:pStyle w:val="Heading2"/>
      </w:pPr>
      <w:r>
        <w:t xml:space="preserve">1. Purpose</w:t>
      </w:r>
    </w:p>
    <w:p>
      <w:pPr>
        <w:pStyle w:val="FirstParagraph"/>
      </w:pPr>
      <w:r>
        <w:rPr>
          <w:bCs/>
          <w:b/>
        </w:rPr>
        <w:t xml:space="preserve">Shown when:</w:t>
      </w:r>
      <w:r>
        <w:t xml:space="preserve"> </w:t>
      </w:r>
      <w:r>
        <w:t xml:space="preserve">Staff click the</w:t>
      </w:r>
      <w:r>
        <w:t xml:space="preserve"> </w:t>
      </w:r>
      <w:r>
        <w:rPr>
          <w:iCs/>
          <w:i/>
        </w:rPr>
        <w:t xml:space="preserve">Moderation queue</w:t>
      </w:r>
      <w:r>
        <w:t xml:space="preserve"> </w:t>
      </w:r>
      <w:r>
        <w:t xml:space="preserve">tile or the menu item on</w:t>
      </w:r>
      <w:r>
        <w:t xml:space="preserve"> </w:t>
      </w:r>
      <w:r>
        <w:rPr>
          <w:rStyle w:val="VerbatimChar"/>
        </w:rPr>
        <w:t xml:space="preserve">SC-34</w:t>
      </w:r>
      <w:r>
        <w:t xml:space="preserve">, or open the admin menu from any admin screen.</w:t>
      </w:r>
    </w:p>
    <w:p>
      <w:pPr>
        <w:pStyle w:val="BodyText"/>
      </w:pPr>
      <w:r>
        <w:rPr>
          <w:bCs/>
          <w:b/>
        </w:rPr>
        <w:t xml:space="preserve">The user leaves this screen when:</w:t>
      </w:r>
      <w:r>
        <w:t xml:space="preserve"> </w:t>
      </w:r>
      <w:r>
        <w:t xml:space="preserve">Staff decide item after item and stay;</w:t>
      </w:r>
      <w:r>
        <w:t xml:space="preserve"> </w:t>
      </w:r>
      <w:r>
        <w:rPr>
          <w:iCs/>
          <w:i/>
        </w:rPr>
        <w:t xml:space="preserve">View public profile</w:t>
      </w:r>
      <w:r>
        <w:t xml:space="preserve"> </w:t>
      </w:r>
      <w:r>
        <w:t xml:space="preserve">opens</w:t>
      </w:r>
      <w:r>
        <w:t xml:space="preserve"> </w:t>
      </w:r>
      <w:r>
        <w:rPr>
          <w:rStyle w:val="VerbatimChar"/>
        </w:rPr>
        <w:t xml:space="preserve">SC-20</w:t>
      </w:r>
      <w:r>
        <w:t xml:space="preserve"> </w:t>
      </w:r>
      <w:r>
        <w:t xml:space="preserve">(or</w:t>
      </w:r>
      <w:r>
        <w:t xml:space="preserve"> </w:t>
      </w:r>
      <w:r>
        <w:rPr>
          <w:rStyle w:val="VerbatimChar"/>
        </w:rPr>
        <w:t xml:space="preserve">SC-16</w:t>
      </w:r>
      <w:r>
        <w:t xml:space="preserve"> </w:t>
      </w:r>
      <w:r>
        <w:t xml:space="preserve">for a location photo); the menu leads back to</w:t>
      </w:r>
      <w:r>
        <w:t xml:space="preserve"> </w:t>
      </w:r>
      <w:r>
        <w:rPr>
          <w:rStyle w:val="VerbatimChar"/>
        </w:rPr>
        <w:t xml:space="preserve">SC-34</w:t>
      </w:r>
      <w:r>
        <w:t xml:space="preserve">.</w:t>
      </w:r>
    </w:p>
    <w:bookmarkEnd w:id="20"/>
    <w:bookmarkStart w:id="24" w:name="Xab1c1ee4d29bb7bad69e07c27644b5072f51ec7"/>
    <w:p>
      <w:pPr>
        <w:pStyle w:val="Heading2"/>
      </w:pPr>
      <w:r>
        <w:t xml:space="preserve">2. Mockup</w:t>
      </w:r>
    </w:p>
    <w:p>
      <w:pPr>
        <w:pStyle w:val="FirstParagraph"/>
      </w:pPr>
      <w:r>
        <w:drawing>
          <wp:inline>
            <wp:extent cx="5334000" cy="3526545"/>
            <wp:effectExtent b="0" l="0" r="0" t="0"/>
            <wp:docPr descr="SC-38" title="" id="22" name="Picture"/>
            <a:graphic>
              <a:graphicData uri="http://schemas.openxmlformats.org/drawingml/2006/picture">
                <pic:pic>
                  <pic:nvPicPr>
                    <pic:cNvPr descr="img/SC-38.png" id="23" name="Picture"/>
                    <pic:cNvPicPr>
                      <a:picLocks noChangeArrowheads="1" noChangeAspect="1"/>
                    </pic:cNvPicPr>
                  </pic:nvPicPr>
                  <pic:blipFill>
                    <a:blip r:embed="rId2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526545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BlockText"/>
      </w:pPr>
      <w:r>
        <w:t xml:space="preserve">The image is the visual contract (layout, grouping, hierarchy); the tables below are the behavioural contract.</w:t>
      </w:r>
      <w:r>
        <w:t xml:space="preserve"> </w:t>
      </w:r>
      <w:r>
        <w:t xml:space="preserve">All data in the mockup is sample data for one fictional project (</w:t>
      </w:r>
      <w:r>
        <w:rPr>
          <w:iCs/>
          <w:i/>
        </w:rPr>
        <w:t xml:space="preserve">The Last Ferry</w:t>
      </w:r>
      <w:r>
        <w:t xml:space="preserve">, Harbour Line Films); organisation names, people and phone numbers are examples, not real records.</w:t>
      </w:r>
    </w:p>
    <w:bookmarkEnd w:id="24"/>
    <w:bookmarkStart w:id="25" w:name="Xc1dc304234f3c242dbb73a86df4eae3b664f130"/>
    <w:p>
      <w:pPr>
        <w:pStyle w:val="Heading2"/>
      </w:pPr>
      <w:r>
        <w:t xml:space="preserve">3. Element inventory</w:t>
      </w:r>
    </w:p>
    <w:tbl>
      <w:tblPr>
        <w:tblStyle w:val="Table"/>
        <w:tblLook w:firstRow="1" w:lastRow="0" w:firstColumn="0" w:lastColumn="0" w:noHBand="0" w:noVBand="0" w:val="0020"/>
        <w:jc w:val="start"/>
        <w:tblBorders>
          <w:top w:val="single" w:sz="4" w:color="C9CED6"/>
          <w:left w:val="single" w:sz="4" w:color="C9CED6"/>
          <w:bottom w:val="single" w:sz="4" w:color="C9CED6"/>
          <w:right w:val="single" w:sz="4" w:color="C9CED6"/>
          <w:insideH w:val="single" w:sz="4" w:color="C9CED6"/>
          <w:insideV w:val="single" w:sz="4" w:color="C9CED6"/>
        </w:tblBorders>
        <w:tblW w:w="5000" w:type="pct"/>
      </w:tblPr>
      <w:tblGrid>
        <w:gridCol w:w="1643"/>
        <w:gridCol w:w="1643"/>
        <w:gridCol w:w="1643"/>
        <w:gridCol w:w="1643"/>
        <w:gridCol w:w="1643"/>
        <w:gridCol w:w="1643"/>
      </w:tblGrid>
      <w:tr>
        <w:trPr>
          <w:tblHeader w:val="true"/>
        </w:trPr>
        <w:tc>
          <w:tcPr>
            <w:shd w:val="clear" w:color="auto" w:fill="E4ECF7"/>
          </w:tcPr>
          <w:p>
            <w:pPr>
              <w:pStyle w:val="Compact"/>
              <w:jc w:val="left"/>
            </w:pPr>
            <w:r>
              <w:rPr>
                <w:b/>
                <w:color w:val="1F2A5C"/>
                <w:sz w:val="17"/>
              </w:rPr>
              <w:t xml:space="preserve">#</w:t>
            </w:r>
          </w:p>
        </w:tc>
        <w:tc>
          <w:tcPr>
            <w:shd w:val="clear" w:color="auto" w:fill="E4ECF7"/>
          </w:tcPr>
          <w:p>
            <w:pPr>
              <w:pStyle w:val="Compact"/>
              <w:jc w:val="left"/>
            </w:pPr>
            <w:r>
              <w:rPr>
                <w:b/>
                <w:color w:val="1F2A5C"/>
                <w:sz w:val="17"/>
              </w:rPr>
              <w:t xml:space="preserve">Element</w:t>
            </w:r>
          </w:p>
        </w:tc>
        <w:tc>
          <w:tcPr>
            <w:shd w:val="clear" w:color="auto" w:fill="E4ECF7"/>
          </w:tcPr>
          <w:p>
            <w:pPr>
              <w:pStyle w:val="Compact"/>
              <w:jc w:val="left"/>
            </w:pPr>
            <w:r>
              <w:rPr>
                <w:b/>
                <w:color w:val="1F2A5C"/>
                <w:sz w:val="17"/>
              </w:rPr>
              <w:t xml:space="preserve">Type</w:t>
            </w:r>
          </w:p>
        </w:tc>
        <w:tc>
          <w:tcPr>
            <w:shd w:val="clear" w:color="auto" w:fill="E4ECF7"/>
          </w:tcPr>
          <w:p>
            <w:pPr>
              <w:pStyle w:val="Compact"/>
              <w:jc w:val="left"/>
            </w:pPr>
            <w:r>
              <w:rPr>
                <w:b/>
                <w:color w:val="1F2A5C"/>
                <w:sz w:val="17"/>
              </w:rPr>
              <w:t xml:space="preserve">Content / data source</w:t>
            </w:r>
          </w:p>
        </w:tc>
        <w:tc>
          <w:tcPr>
            <w:shd w:val="clear" w:color="auto" w:fill="E4ECF7"/>
          </w:tcPr>
          <w:p>
            <w:pPr>
              <w:pStyle w:val="Compact"/>
              <w:jc w:val="left"/>
            </w:pPr>
            <w:r>
              <w:rPr>
                <w:b/>
                <w:color w:val="1F2A5C"/>
                <w:sz w:val="17"/>
              </w:rPr>
              <w:t xml:space="preserve">Required</w:t>
            </w:r>
          </w:p>
        </w:tc>
        <w:tc>
          <w:tcPr>
            <w:shd w:val="clear" w:color="auto" w:fill="E4ECF7"/>
          </w:tcPr>
          <w:p>
            <w:pPr>
              <w:pStyle w:val="Compact"/>
              <w:jc w:val="left"/>
            </w:pPr>
            <w:r>
              <w:rPr>
                <w:b/>
                <w:color w:val="1F2A5C"/>
                <w:sz w:val="17"/>
              </w:rPr>
              <w:t xml:space="preserve">Validation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Admin top bar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Header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static; signed-in user and role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—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—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2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Admin menu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List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static;</w:t>
            </w:r>
            <w:r>
              <w:rPr>
                <w:sz w:val="17"/>
              </w:rPr>
              <w:t xml:space="preserve"> </w:t>
            </w:r>
            <w:r>
              <w:rPr>
                <w:iCs/>
                <w:i/>
                <w:sz w:val="17"/>
              </w:rPr>
              <w:t xml:space="preserve">Moderation</w:t>
            </w:r>
            <w:r>
              <w:rPr>
                <w:sz w:val="17"/>
              </w:rPr>
              <w:t xml:space="preserve"> </w:t>
            </w:r>
            <w:r>
              <w:rPr>
                <w:sz w:val="17"/>
              </w:rPr>
              <w:t xml:space="preserve">selected, pending count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—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—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3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Title and pending count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Header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count of</w:t>
            </w:r>
            <w:r>
              <w:rPr>
                <w:sz w:val="17"/>
              </w:rPr>
              <w:t xml:space="preserve"> </w:t>
            </w:r>
            <w:r>
              <w:rPr>
                <w:rStyle w:val="VerbatimChar"/>
                <w:sz w:val="17"/>
              </w:rPr>
              <w:t xml:space="preserve">moderation_queue</w:t>
            </w:r>
            <w:r>
              <w:rPr>
                <w:sz w:val="17"/>
              </w:rPr>
              <w:t xml:space="preserve"> </w:t>
            </w:r>
            <w:r>
              <w:rPr>
                <w:sz w:val="17"/>
              </w:rPr>
              <w:t xml:space="preserve">items with</w:t>
            </w:r>
            <w:r>
              <w:rPr>
                <w:sz w:val="17"/>
              </w:rPr>
              <w:t xml:space="preserve"> </w:t>
            </w:r>
            <w:r>
              <w:rPr>
                <w:rStyle w:val="VerbatimChar"/>
                <w:sz w:val="17"/>
              </w:rPr>
              <w:t xml:space="preserve">content_status = pending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Yes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—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4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Content type filter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Toggle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  <w:sz w:val="17"/>
              </w:rPr>
              <w:t xml:space="preserve">content_type</w:t>
            </w:r>
            <w:r>
              <w:rPr>
                <w:sz w:val="17"/>
              </w:rPr>
              <w:t xml:space="preserve"> </w:t>
            </w:r>
            <w:r>
              <w:rPr>
                <w:sz w:val="17"/>
              </w:rPr>
              <w:t xml:space="preserve">— All / Organisation profile (</w:t>
            </w:r>
            <w:r>
              <w:rPr>
                <w:rStyle w:val="VerbatimChar"/>
                <w:sz w:val="17"/>
              </w:rPr>
              <w:t xml:space="preserve">org_profile</w:t>
            </w:r>
            <w:r>
              <w:rPr>
                <w:sz w:val="17"/>
              </w:rPr>
              <w:t xml:space="preserve">) / Location photo (</w:t>
            </w:r>
            <w:r>
              <w:rPr>
                <w:rStyle w:val="VerbatimChar"/>
                <w:sz w:val="17"/>
              </w:rPr>
              <w:t xml:space="preserve">location_image</w:t>
            </w:r>
            <w:r>
              <w:rPr>
                <w:sz w:val="17"/>
              </w:rPr>
              <w:t xml:space="preserve">), with counts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No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enum;</w:t>
            </w:r>
            <w:r>
              <w:rPr>
                <w:sz w:val="17"/>
              </w:rPr>
              <w:t xml:space="preserve"> </w:t>
            </w:r>
            <w:r>
              <w:rPr>
                <w:rStyle w:val="VerbatimChar"/>
                <w:sz w:val="17"/>
              </w:rPr>
              <w:t xml:space="preserve">showcase</w:t>
            </w:r>
            <w:r>
              <w:rPr>
                <w:sz w:val="17"/>
              </w:rPr>
              <w:t xml:space="preserve"> </w:t>
            </w:r>
            <w:r>
              <w:rPr>
                <w:sz w:val="17"/>
              </w:rPr>
              <w:t xml:space="preserve">not offered in this release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5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Queue list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List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  <w:sz w:val="17"/>
              </w:rPr>
              <w:t xml:space="preserve">moderation_queue</w:t>
            </w:r>
            <w:r>
              <w:rPr>
                <w:sz w:val="17"/>
              </w:rPr>
              <w:t xml:space="preserve">:</w:t>
            </w:r>
            <w:r>
              <w:rPr>
                <w:sz w:val="17"/>
              </w:rPr>
              <w:t xml:space="preserve"> </w:t>
            </w:r>
            <w:r>
              <w:rPr>
                <w:rStyle w:val="VerbatimChar"/>
                <w:sz w:val="17"/>
              </w:rPr>
              <w:t xml:space="preserve">content_type</w:t>
            </w:r>
            <w:r>
              <w:rPr>
                <w:sz w:val="17"/>
              </w:rPr>
              <w:t xml:space="preserve">, target name,</w:t>
            </w:r>
            <w:r>
              <w:rPr>
                <w:sz w:val="17"/>
              </w:rPr>
              <w:t xml:space="preserve"> </w:t>
            </w:r>
            <w:r>
              <w:rPr>
                <w:rStyle w:val="VerbatimChar"/>
                <w:sz w:val="17"/>
              </w:rPr>
              <w:t xml:space="preserve">submitted_by</w:t>
            </w:r>
            <w:r>
              <w:rPr>
                <w:sz w:val="17"/>
              </w:rPr>
              <w:t xml:space="preserve"> </w:t>
            </w:r>
            <w:r>
              <w:rPr>
                <w:sz w:val="17"/>
              </w:rPr>
              <w:t xml:space="preserve">→ name,</w:t>
            </w:r>
            <w:r>
              <w:rPr>
                <w:sz w:val="17"/>
              </w:rPr>
              <w:t xml:space="preserve"> </w:t>
            </w:r>
            <w:r>
              <w:rPr>
                <w:rStyle w:val="VerbatimChar"/>
                <w:sz w:val="17"/>
              </w:rPr>
              <w:t xml:space="preserve">submitted_at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Yes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oldest</w:t>
            </w:r>
            <w:r>
              <w:rPr>
                <w:sz w:val="17"/>
              </w:rPr>
              <w:t xml:space="preserve"> </w:t>
            </w:r>
            <w:r>
              <w:rPr>
                <w:rStyle w:val="VerbatimChar"/>
                <w:sz w:val="17"/>
              </w:rPr>
              <w:t xml:space="preserve">submitted_at</w:t>
            </w:r>
            <w:r>
              <w:rPr>
                <w:sz w:val="17"/>
              </w:rPr>
              <w:t xml:space="preserve"> </w:t>
            </w:r>
            <w:r>
              <w:rPr>
                <w:sz w:val="17"/>
              </w:rPr>
              <w:t xml:space="preserve">first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6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iCs/>
                <w:i/>
                <w:sz w:val="17"/>
              </w:rPr>
              <w:t xml:space="preserve">Updated after submission</w:t>
            </w:r>
            <w:r>
              <w:rPr>
                <w:sz w:val="17"/>
              </w:rPr>
              <w:t xml:space="preserve"> </w:t>
            </w:r>
            <w:r>
              <w:rPr>
                <w:sz w:val="17"/>
              </w:rPr>
              <w:t xml:space="preserve">label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Text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item edited again before review; queue keeps only the latest version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—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—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7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Item header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Header + Link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  <w:sz w:val="17"/>
              </w:rPr>
              <w:t xml:space="preserve">content_id</w:t>
            </w:r>
            <w:r>
              <w:rPr>
                <w:sz w:val="17"/>
              </w:rPr>
              <w:t xml:space="preserve"> </w:t>
            </w:r>
            <w:r>
              <w:rPr>
                <w:sz w:val="17"/>
              </w:rPr>
              <w:t xml:space="preserve">→ organisation name or location name;</w:t>
            </w:r>
            <w:r>
              <w:rPr>
                <w:sz w:val="17"/>
              </w:rPr>
              <w:t xml:space="preserve"> </w:t>
            </w:r>
            <w:r>
              <w:rPr>
                <w:rStyle w:val="VerbatimChar"/>
                <w:sz w:val="17"/>
              </w:rPr>
              <w:t xml:space="preserve">submitted_by</w:t>
            </w:r>
            <w:r>
              <w:rPr>
                <w:sz w:val="17"/>
              </w:rPr>
              <w:t xml:space="preserve">,</w:t>
            </w:r>
            <w:r>
              <w:rPr>
                <w:sz w:val="17"/>
              </w:rPr>
              <w:t xml:space="preserve"> </w:t>
            </w:r>
            <w:r>
              <w:rPr>
                <w:rStyle w:val="VerbatimChar"/>
                <w:sz w:val="17"/>
              </w:rPr>
              <w:t xml:space="preserve">submitted_at</w:t>
            </w:r>
            <w:r>
              <w:rPr>
                <w:sz w:val="17"/>
              </w:rPr>
              <w:t xml:space="preserve">; changed fields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Yes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—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8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Public now / submitted comparison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Text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last approved version vs submitted version (e.g.</w:t>
            </w:r>
            <w:r>
              <w:rPr>
                <w:sz w:val="17"/>
              </w:rPr>
              <w:t xml:space="preserve"> </w:t>
            </w:r>
            <w:r>
              <w:rPr>
                <w:rStyle w:val="VerbatimChar"/>
                <w:sz w:val="17"/>
              </w:rPr>
              <w:t xml:space="preserve">capability_desc_en</w:t>
            </w:r>
            <w:r>
              <w:rPr>
                <w:sz w:val="17"/>
              </w:rPr>
              <w:t xml:space="preserve">,</w:t>
            </w:r>
            <w:r>
              <w:rPr>
                <w:sz w:val="17"/>
              </w:rPr>
              <w:t xml:space="preserve"> </w:t>
            </w:r>
            <w:r>
              <w:rPr>
                <w:rStyle w:val="VerbatimChar"/>
                <w:sz w:val="17"/>
              </w:rPr>
              <w:t xml:space="preserve">province</w:t>
            </w:r>
            <w:r>
              <w:rPr>
                <w:sz w:val="17"/>
              </w:rPr>
              <w:t xml:space="preserve">); changes highlighted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Yes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for</w:t>
            </w:r>
            <w:r>
              <w:rPr>
                <w:sz w:val="17"/>
              </w:rPr>
              <w:t xml:space="preserve"> </w:t>
            </w:r>
            <w:r>
              <w:rPr>
                <w:rStyle w:val="VerbatimChar"/>
                <w:sz w:val="17"/>
              </w:rPr>
              <w:t xml:space="preserve">location_image</w:t>
            </w:r>
            <w:r>
              <w:rPr>
                <w:sz w:val="17"/>
              </w:rPr>
              <w:t xml:space="preserve">: the photo with</w:t>
            </w:r>
            <w:r>
              <w:rPr>
                <w:sz w:val="17"/>
              </w:rPr>
              <w:t xml:space="preserve"> </w:t>
            </w:r>
            <w:r>
              <w:rPr>
                <w:rStyle w:val="VerbatimChar"/>
                <w:sz w:val="17"/>
              </w:rPr>
              <w:t xml:space="preserve">image_source</w:t>
            </w:r>
            <w:r>
              <w:rPr>
                <w:sz w:val="17"/>
              </w:rPr>
              <w:t xml:space="preserve"> </w:t>
            </w:r>
            <w:r>
              <w:rPr>
                <w:sz w:val="17"/>
              </w:rPr>
              <w:t xml:space="preserve">and</w:t>
            </w:r>
            <w:r>
              <w:rPr>
                <w:sz w:val="17"/>
              </w:rPr>
              <w:t xml:space="preserve"> </w:t>
            </w:r>
            <w:r>
              <w:rPr>
                <w:rStyle w:val="VerbatimChar"/>
                <w:sz w:val="17"/>
              </w:rPr>
              <w:t xml:space="preserve">usage_right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9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Public-version note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Text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date of the last approval of this content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Yes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—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10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Reason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Input (multi-line)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  <w:sz w:val="17"/>
              </w:rPr>
              <w:t xml:space="preserve">reason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Required when hiding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required when</w:t>
            </w:r>
            <w:r>
              <w:rPr>
                <w:sz w:val="17"/>
              </w:rPr>
              <w:t xml:space="preserve"> </w:t>
            </w:r>
            <w:r>
              <w:rPr>
                <w:rStyle w:val="VerbatimChar"/>
                <w:sz w:val="17"/>
              </w:rPr>
              <w:t xml:space="preserve">decision = hidden</w:t>
            </w:r>
            <w:r>
              <w:rPr>
                <w:sz w:val="17"/>
              </w:rPr>
              <w:t xml:space="preserve">; 10–1000 characters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11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iCs/>
                <w:i/>
                <w:sz w:val="17"/>
              </w:rPr>
              <w:t xml:space="preserve">Approve</w:t>
            </w:r>
            <w:r>
              <w:rPr>
                <w:sz w:val="17"/>
              </w:rPr>
              <w:t xml:space="preserve"> </w:t>
            </w:r>
            <w:r>
              <w:rPr>
                <w:sz w:val="17"/>
              </w:rPr>
              <w:t xml:space="preserve">button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Button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  <w:sz w:val="17"/>
              </w:rPr>
              <w:t xml:space="preserve">decision = approved</w:t>
            </w:r>
            <w:r>
              <w:rPr>
                <w:sz w:val="17"/>
              </w:rPr>
              <w:t xml:space="preserve"> </w:t>
            </w:r>
            <w:r>
              <w:rPr>
                <w:sz w:val="17"/>
              </w:rPr>
              <w:t xml:space="preserve">→</w:t>
            </w:r>
            <w:r>
              <w:rPr>
                <w:sz w:val="17"/>
              </w:rPr>
              <w:t xml:space="preserve"> </w:t>
            </w:r>
            <w:r>
              <w:rPr>
                <w:rStyle w:val="VerbatimChar"/>
                <w:sz w:val="17"/>
              </w:rPr>
              <w:t xml:space="preserve">content_status = approved</w:t>
            </w:r>
            <w:r>
              <w:rPr>
                <w:sz w:val="17"/>
              </w:rPr>
              <w:t xml:space="preserve">,</w:t>
            </w:r>
            <w:r>
              <w:rPr>
                <w:sz w:val="17"/>
              </w:rPr>
              <w:t xml:space="preserve"> </w:t>
            </w:r>
            <w:r>
              <w:rPr>
                <w:rStyle w:val="VerbatimChar"/>
                <w:sz w:val="17"/>
              </w:rPr>
              <w:t xml:space="preserve">audit_log_id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—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—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12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iCs/>
                <w:i/>
                <w:sz w:val="17"/>
              </w:rPr>
              <w:t xml:space="preserve">Hide with reason</w:t>
            </w:r>
            <w:r>
              <w:rPr>
                <w:sz w:val="17"/>
              </w:rPr>
              <w:t xml:space="preserve"> </w:t>
            </w:r>
            <w:r>
              <w:rPr>
                <w:sz w:val="17"/>
              </w:rPr>
              <w:t xml:space="preserve">button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Button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  <w:sz w:val="17"/>
              </w:rPr>
              <w:t xml:space="preserve">decision = hidden</w:t>
            </w:r>
            <w:r>
              <w:rPr>
                <w:sz w:val="17"/>
              </w:rPr>
              <w:t xml:space="preserve"> </w:t>
            </w:r>
            <w:r>
              <w:rPr>
                <w:sz w:val="17"/>
              </w:rPr>
              <w:t xml:space="preserve">→</w:t>
            </w:r>
            <w:r>
              <w:rPr>
                <w:sz w:val="17"/>
              </w:rPr>
              <w:t xml:space="preserve"> </w:t>
            </w:r>
            <w:r>
              <w:rPr>
                <w:rStyle w:val="VerbatimChar"/>
                <w:sz w:val="17"/>
              </w:rPr>
              <w:t xml:space="preserve">content_status = hidden</w:t>
            </w:r>
            <w:r>
              <w:rPr>
                <w:sz w:val="17"/>
              </w:rPr>
              <w:t xml:space="preserve">, reason sent to the author,</w:t>
            </w:r>
            <w:r>
              <w:rPr>
                <w:sz w:val="17"/>
              </w:rPr>
              <w:t xml:space="preserve"> </w:t>
            </w:r>
            <w:r>
              <w:rPr>
                <w:rStyle w:val="VerbatimChar"/>
                <w:sz w:val="17"/>
              </w:rPr>
              <w:t xml:space="preserve">audit_log_id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—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refused without a reason:</w:t>
            </w:r>
            <w:r>
              <w:rPr>
                <w:sz w:val="17"/>
              </w:rPr>
              <w:t xml:space="preserve"> </w:t>
            </w:r>
            <w:r>
              <w:rPr>
                <w:iCs/>
                <w:i/>
                <w:sz w:val="17"/>
              </w:rPr>
              <w:t xml:space="preserve">A reason is required to hide content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13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Audit note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Text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static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—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—</w:t>
            </w:r>
          </w:p>
        </w:tc>
      </w:tr>
    </w:tbl>
    <w:bookmarkEnd w:id="25"/>
    <w:bookmarkStart w:id="26" w:name="Xd9ac1b82c5a54bb51654173ea467e0558fddf3c"/>
    <w:p>
      <w:pPr>
        <w:pStyle w:val="Heading2"/>
      </w:pPr>
      <w:r>
        <w:t xml:space="preserve">4. States</w:t>
      </w:r>
    </w:p>
    <w:tbl>
      <w:tblPr>
        <w:tblStyle w:val="Table"/>
        <w:tblLook w:firstRow="1" w:lastRow="0" w:firstColumn="0" w:lastColumn="0" w:noHBand="0" w:noVBand="0" w:val="0020"/>
        <w:jc w:val="start"/>
        <w:tblBorders>
          <w:top w:val="single" w:sz="4" w:color="C9CED6"/>
          <w:left w:val="single" w:sz="4" w:color="C9CED6"/>
          <w:bottom w:val="single" w:sz="4" w:color="C9CED6"/>
          <w:right w:val="single" w:sz="4" w:color="C9CED6"/>
          <w:insideH w:val="single" w:sz="4" w:color="C9CED6"/>
          <w:insideV w:val="single" w:sz="4" w:color="C9CED6"/>
        </w:tblBorders>
        <w:tblW w:w="5000" w:type="pct"/>
      </w:tblPr>
      <w:tblGrid>
        <w:gridCol w:w="3286"/>
        <w:gridCol w:w="3286"/>
        <w:gridCol w:w="3286"/>
      </w:tblGrid>
      <w:tr>
        <w:trPr>
          <w:tblHeader w:val="true"/>
        </w:trPr>
        <w:tc>
          <w:tcPr>
            <w:shd w:val="clear" w:color="auto" w:fill="E4ECF7"/>
          </w:tcPr>
          <w:p>
            <w:pPr>
              <w:pStyle w:val="Compact"/>
              <w:jc w:val="left"/>
            </w:pPr>
            <w:r>
              <w:rPr>
                <w:b/>
                <w:color w:val="1F2A5C"/>
                <w:sz w:val="17"/>
              </w:rPr>
              <w:t xml:space="preserve">State</w:t>
            </w:r>
          </w:p>
        </w:tc>
        <w:tc>
          <w:tcPr>
            <w:shd w:val="clear" w:color="auto" w:fill="E4ECF7"/>
          </w:tcPr>
          <w:p>
            <w:pPr>
              <w:pStyle w:val="Compact"/>
              <w:jc w:val="left"/>
            </w:pPr>
            <w:r>
              <w:rPr>
                <w:b/>
                <w:color w:val="1F2A5C"/>
                <w:sz w:val="17"/>
              </w:rPr>
              <w:t xml:space="preserve">What the user sees</w:t>
            </w:r>
          </w:p>
        </w:tc>
        <w:tc>
          <w:tcPr>
            <w:shd w:val="clear" w:color="auto" w:fill="E4ECF7"/>
          </w:tcPr>
          <w:p>
            <w:pPr>
              <w:pStyle w:val="Compact"/>
              <w:jc w:val="left"/>
            </w:pPr>
            <w:r>
              <w:rPr>
                <w:b/>
                <w:color w:val="1F2A5C"/>
                <w:sz w:val="17"/>
              </w:rPr>
              <w:t xml:space="preserve">Trigger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Default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Queue on the left (oldest first), selected item on the right with the public and submitted versions side by side, reason box and the two decision buttons.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Screen opens; first item selected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Empty (no data)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iCs/>
                <w:i/>
                <w:sz w:val="17"/>
              </w:rPr>
              <w:t xml:space="preserve">Nothing waiting for review</w:t>
            </w:r>
            <w:r>
              <w:rPr>
                <w:sz w:val="17"/>
              </w:rPr>
              <w:t xml:space="preserve"> </w:t>
            </w:r>
            <w:r>
              <w:rPr>
                <w:sz w:val="17"/>
              </w:rPr>
              <w:t xml:space="preserve">with the date of the last decision; the detail area is hidden.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No item with</w:t>
            </w:r>
            <w:r>
              <w:rPr>
                <w:sz w:val="17"/>
              </w:rPr>
              <w:t xml:space="preserve"> </w:t>
            </w:r>
            <w:r>
              <w:rPr>
                <w:rStyle w:val="VerbatimChar"/>
                <w:sz w:val="17"/>
              </w:rPr>
              <w:t xml:space="preserve">content_status = pending</w:t>
            </w:r>
            <w:r>
              <w:rPr>
                <w:sz w:val="17"/>
              </w:rPr>
              <w:t xml:space="preserve"> </w:t>
            </w:r>
            <w:r>
              <w:rPr>
                <w:sz w:val="17"/>
              </w:rPr>
              <w:t xml:space="preserve">(or none of the filtered type)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Loading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Skeleton rows in the queue; the detail shows a skeleton while the item and its approved version load. Buttons are disabled while a decision is saving.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Queue loads / decision saving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Error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iCs/>
                <w:i/>
                <w:sz w:val="17"/>
              </w:rPr>
              <w:t xml:space="preserve">Hide</w:t>
            </w:r>
            <w:r>
              <w:rPr>
                <w:sz w:val="17"/>
              </w:rPr>
              <w:t xml:space="preserve"> </w:t>
            </w:r>
            <w:r>
              <w:rPr>
                <w:sz w:val="17"/>
              </w:rPr>
              <w:t xml:space="preserve">without a reason:</w:t>
            </w:r>
            <w:r>
              <w:rPr>
                <w:sz w:val="17"/>
              </w:rPr>
              <w:t xml:space="preserve"> </w:t>
            </w:r>
            <w:r>
              <w:rPr>
                <w:iCs/>
                <w:i/>
                <w:sz w:val="17"/>
              </w:rPr>
              <w:t xml:space="preserve">A reason is required to hide content</w:t>
            </w:r>
            <w:r>
              <w:rPr>
                <w:sz w:val="17"/>
              </w:rPr>
              <w:t xml:space="preserve"> </w:t>
            </w:r>
            <w:r>
              <w:rPr>
                <w:sz w:val="17"/>
              </w:rPr>
              <w:t xml:space="preserve">under the reason box, nothing saved. Save failure:</w:t>
            </w:r>
            <w:r>
              <w:rPr>
                <w:sz w:val="17"/>
              </w:rPr>
              <w:t xml:space="preserve"> </w:t>
            </w:r>
            <w:r>
              <w:rPr>
                <w:iCs/>
                <w:i/>
                <w:sz w:val="17"/>
              </w:rPr>
              <w:t xml:space="preserve">Decision not saved — nothing changed</w:t>
            </w:r>
            <w:r>
              <w:rPr>
                <w:sz w:val="17"/>
              </w:rPr>
              <w:t xml:space="preserve"> </w:t>
            </w:r>
            <w:r>
              <w:rPr>
                <w:sz w:val="17"/>
              </w:rPr>
              <w:t xml:space="preserve">(decision and audit record are committed together or not at all).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Validation / write failure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Success / confirmation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Green strip</w:t>
            </w:r>
            <w:r>
              <w:rPr>
                <w:sz w:val="17"/>
              </w:rPr>
              <w:t xml:space="preserve"> </w:t>
            </w:r>
            <w:r>
              <w:rPr>
                <w:iCs/>
                <w:i/>
                <w:sz w:val="17"/>
              </w:rPr>
              <w:t xml:space="preserve">Approved — public within one minute</w:t>
            </w:r>
            <w:r>
              <w:rPr>
                <w:sz w:val="17"/>
              </w:rPr>
              <w:t xml:space="preserve"> </w:t>
            </w:r>
            <w:r>
              <w:rPr>
                <w:sz w:val="17"/>
              </w:rPr>
              <w:t xml:space="preserve">or</w:t>
            </w:r>
            <w:r>
              <w:rPr>
                <w:sz w:val="17"/>
              </w:rPr>
              <w:t xml:space="preserve"> </w:t>
            </w:r>
            <w:r>
              <w:rPr>
                <w:iCs/>
                <w:i/>
                <w:sz w:val="17"/>
              </w:rPr>
              <w:t xml:space="preserve">Hidden — the reason was sent to Phạm Ngọc Lan</w:t>
            </w:r>
            <w:r>
              <w:rPr>
                <w:sz w:val="17"/>
              </w:rPr>
              <w:t xml:space="preserve">; the item leaves the queue and the next one opens.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Decision saved</w:t>
            </w:r>
          </w:p>
        </w:tc>
      </w:tr>
    </w:tbl>
    <w:bookmarkEnd w:id="26"/>
    <w:bookmarkStart w:id="27" w:name="X6daa1efce0c66502e0a0acb4481ff610810f0a6"/>
    <w:p>
      <w:pPr>
        <w:pStyle w:val="Heading2"/>
      </w:pPr>
      <w:r>
        <w:t xml:space="preserve">5. Interactions and navigation</w:t>
      </w:r>
    </w:p>
    <w:tbl>
      <w:tblPr>
        <w:tblStyle w:val="Table"/>
        <w:tblLook w:firstRow="1" w:lastRow="0" w:firstColumn="0" w:lastColumn="0" w:noHBand="0" w:noVBand="0" w:val="0020"/>
        <w:jc w:val="start"/>
        <w:tblBorders>
          <w:top w:val="single" w:sz="4" w:color="C9CED6"/>
          <w:left w:val="single" w:sz="4" w:color="C9CED6"/>
          <w:bottom w:val="single" w:sz="4" w:color="C9CED6"/>
          <w:right w:val="single" w:sz="4" w:color="C9CED6"/>
          <w:insideH w:val="single" w:sz="4" w:color="C9CED6"/>
          <w:insideV w:val="single" w:sz="4" w:color="C9CED6"/>
        </w:tblBorders>
        <w:tblW w:w="5000" w:type="pct"/>
      </w:tblPr>
      <w:tblGrid>
        <w:gridCol w:w="1972"/>
        <w:gridCol w:w="1972"/>
        <w:gridCol w:w="1972"/>
        <w:gridCol w:w="1972"/>
        <w:gridCol w:w="1972"/>
      </w:tblGrid>
      <w:tr>
        <w:trPr>
          <w:tblHeader w:val="true"/>
        </w:trPr>
        <w:tc>
          <w:tcPr>
            <w:shd w:val="clear" w:color="auto" w:fill="E4ECF7"/>
          </w:tcPr>
          <w:p>
            <w:pPr>
              <w:pStyle w:val="Compact"/>
              <w:jc w:val="left"/>
            </w:pPr>
            <w:r>
              <w:rPr>
                <w:b/>
                <w:color w:val="1F2A5C"/>
                <w:sz w:val="17"/>
              </w:rPr>
              <w:t xml:space="preserve">#</w:t>
            </w:r>
          </w:p>
        </w:tc>
        <w:tc>
          <w:tcPr>
            <w:shd w:val="clear" w:color="auto" w:fill="E4ECF7"/>
          </w:tcPr>
          <w:p>
            <w:pPr>
              <w:pStyle w:val="Compact"/>
              <w:jc w:val="left"/>
            </w:pPr>
            <w:r>
              <w:rPr>
                <w:b/>
                <w:color w:val="1F2A5C"/>
                <w:sz w:val="17"/>
              </w:rPr>
              <w:t xml:space="preserve">Element</w:t>
            </w:r>
          </w:p>
        </w:tc>
        <w:tc>
          <w:tcPr>
            <w:shd w:val="clear" w:color="auto" w:fill="E4ECF7"/>
          </w:tcPr>
          <w:p>
            <w:pPr>
              <w:pStyle w:val="Compact"/>
              <w:jc w:val="left"/>
            </w:pPr>
            <w:r>
              <w:rPr>
                <w:b/>
                <w:color w:val="1F2A5C"/>
                <w:sz w:val="17"/>
              </w:rPr>
              <w:t xml:space="preserve">User action</w:t>
            </w:r>
          </w:p>
        </w:tc>
        <w:tc>
          <w:tcPr>
            <w:shd w:val="clear" w:color="auto" w:fill="E4ECF7"/>
          </w:tcPr>
          <w:p>
            <w:pPr>
              <w:pStyle w:val="Compact"/>
              <w:jc w:val="left"/>
            </w:pPr>
            <w:r>
              <w:rPr>
                <w:b/>
                <w:color w:val="1F2A5C"/>
                <w:sz w:val="17"/>
              </w:rPr>
              <w:t xml:space="preserve">System response</w:t>
            </w:r>
          </w:p>
        </w:tc>
        <w:tc>
          <w:tcPr>
            <w:shd w:val="clear" w:color="auto" w:fill="E4ECF7"/>
          </w:tcPr>
          <w:p>
            <w:pPr>
              <w:pStyle w:val="Compact"/>
              <w:jc w:val="left"/>
            </w:pPr>
            <w:r>
              <w:rPr>
                <w:b/>
                <w:color w:val="1F2A5C"/>
                <w:sz w:val="17"/>
              </w:rPr>
              <w:t xml:space="preserve">Goes to screen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Content type chip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tap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Filters the queue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stays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2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Queue item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tap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Opens the item in the detail area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stays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3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iCs/>
                <w:i/>
                <w:sz w:val="17"/>
              </w:rPr>
              <w:t xml:space="preserve">View public profile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tap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Opens the public page (new tab) for an organisation profile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SC-20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4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iCs/>
                <w:i/>
                <w:sz w:val="17"/>
              </w:rPr>
              <w:t xml:space="preserve">View public profile</w:t>
            </w:r>
            <w:r>
              <w:rPr>
                <w:sz w:val="17"/>
              </w:rPr>
              <w:t xml:space="preserve"> </w:t>
            </w:r>
            <w:r>
              <w:rPr>
                <w:sz w:val="17"/>
              </w:rPr>
              <w:t xml:space="preserve">(location photo)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tap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Opens the location page (new tab)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SC-16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5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iCs/>
                <w:i/>
                <w:sz w:val="17"/>
              </w:rPr>
              <w:t xml:space="preserve">Approve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tap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Saves</w:t>
            </w:r>
            <w:r>
              <w:rPr>
                <w:sz w:val="17"/>
              </w:rPr>
              <w:t xml:space="preserve"> </w:t>
            </w:r>
            <w:r>
              <w:rPr>
                <w:rStyle w:val="VerbatimChar"/>
                <w:sz w:val="17"/>
              </w:rPr>
              <w:t xml:space="preserve">approved</w:t>
            </w:r>
            <w:r>
              <w:rPr>
                <w:sz w:val="17"/>
              </w:rPr>
              <w:t xml:space="preserve">, writes</w:t>
            </w:r>
            <w:r>
              <w:rPr>
                <w:sz w:val="17"/>
              </w:rPr>
              <w:t xml:space="preserve"> </w:t>
            </w:r>
            <w:r>
              <w:rPr>
                <w:rStyle w:val="VerbatimChar"/>
                <w:sz w:val="17"/>
              </w:rPr>
              <w:t xml:space="preserve">content.approve</w:t>
            </w:r>
            <w:r>
              <w:rPr>
                <w:sz w:val="17"/>
              </w:rPr>
              <w:t xml:space="preserve"> </w:t>
            </w:r>
            <w:r>
              <w:rPr>
                <w:sz w:val="17"/>
              </w:rPr>
              <w:t xml:space="preserve">to the audit log, opens the next item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stays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6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iCs/>
                <w:i/>
                <w:sz w:val="17"/>
              </w:rPr>
              <w:t xml:space="preserve">Hide with reason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tap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Checks the reason, saves</w:t>
            </w:r>
            <w:r>
              <w:rPr>
                <w:sz w:val="17"/>
              </w:rPr>
              <w:t xml:space="preserve"> </w:t>
            </w:r>
            <w:r>
              <w:rPr>
                <w:rStyle w:val="VerbatimChar"/>
                <w:sz w:val="17"/>
              </w:rPr>
              <w:t xml:space="preserve">hidden</w:t>
            </w:r>
            <w:r>
              <w:rPr>
                <w:sz w:val="17"/>
              </w:rPr>
              <w:t xml:space="preserve">, notifies the author, writes the audit record, opens the next item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stays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7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Admin menu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tap an item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Opens that admin screen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SC-34 / SC-35 / SC-36 / SC-37 / SC-38 / SC-39 / SC-40 / SC-41</w:t>
            </w:r>
          </w:p>
        </w:tc>
      </w:tr>
    </w:tbl>
    <w:bookmarkEnd w:id="27"/>
    <w:bookmarkStart w:id="28" w:name="X2b50e8a694f07f84d4f56a725b2023cb14a732c"/>
    <w:p>
      <w:pPr>
        <w:pStyle w:val="Heading2"/>
      </w:pPr>
      <w:r>
        <w:t xml:space="preserve">6. Screen-level rules</w:t>
      </w:r>
    </w:p>
    <w:tbl>
      <w:tblPr>
        <w:tblStyle w:val="Table"/>
        <w:tblLook w:firstRow="1" w:lastRow="0" w:firstColumn="0" w:lastColumn="0" w:noHBand="0" w:noVBand="0" w:val="0020"/>
        <w:jc w:val="start"/>
        <w:tblBorders>
          <w:top w:val="single" w:sz="4" w:color="C9CED6"/>
          <w:left w:val="single" w:sz="4" w:color="C9CED6"/>
          <w:bottom w:val="single" w:sz="4" w:color="C9CED6"/>
          <w:right w:val="single" w:sz="4" w:color="C9CED6"/>
          <w:insideH w:val="single" w:sz="4" w:color="C9CED6"/>
          <w:insideV w:val="single" w:sz="4" w:color="C9CED6"/>
        </w:tblBorders>
        <w:tblW w:w="5000" w:type="pct"/>
      </w:tblPr>
      <w:tblGrid>
        <w:gridCol w:w="3286"/>
        <w:gridCol w:w="3286"/>
        <w:gridCol w:w="3286"/>
      </w:tblGrid>
      <w:tr>
        <w:trPr>
          <w:tblHeader w:val="true"/>
        </w:trPr>
        <w:tc>
          <w:tcPr>
            <w:shd w:val="clear" w:color="auto" w:fill="E4ECF7"/>
          </w:tcPr>
          <w:p>
            <w:pPr>
              <w:pStyle w:val="Compact"/>
              <w:jc w:val="left"/>
            </w:pPr>
            <w:r>
              <w:rPr>
                <w:b/>
                <w:color w:val="1F2A5C"/>
                <w:sz w:val="17"/>
              </w:rPr>
              <w:t xml:space="preserve">Rule ID</w:t>
            </w:r>
          </w:p>
        </w:tc>
        <w:tc>
          <w:tcPr>
            <w:shd w:val="clear" w:color="auto" w:fill="E4ECF7"/>
          </w:tcPr>
          <w:p>
            <w:pPr>
              <w:pStyle w:val="Compact"/>
              <w:jc w:val="left"/>
            </w:pPr>
            <w:r>
              <w:rPr>
                <w:b/>
                <w:color w:val="1F2A5C"/>
                <w:sz w:val="17"/>
              </w:rPr>
              <w:t xml:space="preserve">Rule</w:t>
            </w:r>
          </w:p>
        </w:tc>
        <w:tc>
          <w:tcPr>
            <w:shd w:val="clear" w:color="auto" w:fill="E4ECF7"/>
          </w:tcPr>
          <w:p>
            <w:pPr>
              <w:pStyle w:val="Compact"/>
              <w:jc w:val="left"/>
            </w:pPr>
            <w:r>
              <w:rPr>
                <w:b/>
                <w:color w:val="1F2A5C"/>
                <w:sz w:val="17"/>
              </w:rPr>
              <w:t xml:space="preserve">Source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SR-381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Partner-published profile text and photos are public only after approval; until then the last approved version stays public.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M10 BR-001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SR-382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Hiding requires a written reason, which is sent to the author.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M10 BR-002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SR-383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Every decision writes one audit record naming the staff member, the item and the time, in the same transaction as the decision.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M10 BR-005; F-M10-08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SR-384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Only</w:t>
            </w:r>
            <w:r>
              <w:rPr>
                <w:sz w:val="17"/>
              </w:rPr>
              <w:t xml:space="preserve"> </w:t>
            </w:r>
            <w:r>
              <w:rPr>
                <w:rStyle w:val="VerbatimChar"/>
                <w:sz w:val="17"/>
              </w:rPr>
              <w:t xml:space="preserve">org_profile</w:t>
            </w:r>
            <w:r>
              <w:rPr>
                <w:sz w:val="17"/>
              </w:rPr>
              <w:t xml:space="preserve"> </w:t>
            </w:r>
            <w:r>
              <w:rPr>
                <w:sz w:val="17"/>
              </w:rPr>
              <w:t xml:space="preserve">and</w:t>
            </w:r>
            <w:r>
              <w:rPr>
                <w:sz w:val="17"/>
              </w:rPr>
              <w:t xml:space="preserve"> </w:t>
            </w:r>
            <w:r>
              <w:rPr>
                <w:rStyle w:val="VerbatimChar"/>
                <w:sz w:val="17"/>
              </w:rPr>
              <w:t xml:space="preserve">location_image</w:t>
            </w:r>
            <w:r>
              <w:rPr>
                <w:sz w:val="17"/>
              </w:rPr>
              <w:t xml:space="preserve"> </w:t>
            </w:r>
            <w:r>
              <w:rPr>
                <w:sz w:val="17"/>
              </w:rPr>
              <w:t xml:space="preserve">are moderated; locations themselves are published on</w:t>
            </w:r>
            <w:r>
              <w:rPr>
                <w:sz w:val="17"/>
              </w:rPr>
              <w:t xml:space="preserve"> </w:t>
            </w:r>
            <w:r>
              <w:rPr>
                <w:rStyle w:val="VerbatimChar"/>
                <w:sz w:val="17"/>
              </w:rPr>
              <w:t xml:space="preserve">SC-35</w:t>
            </w:r>
            <w:r>
              <w:rPr>
                <w:sz w:val="17"/>
              </w:rPr>
              <w:t xml:space="preserve">.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Spec M10 §5.1 FR-001 note; §9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SR-385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The queue is oldest first and keeps only the latest version of an item edited again before review, labelled</w:t>
            </w:r>
            <w:r>
              <w:rPr>
                <w:sz w:val="17"/>
              </w:rPr>
              <w:t xml:space="preserve"> </w:t>
            </w:r>
            <w:r>
              <w:rPr>
                <w:iCs/>
                <w:i/>
                <w:sz w:val="17"/>
              </w:rPr>
              <w:t xml:space="preserve">Updated after submission</w:t>
            </w:r>
            <w:r>
              <w:rPr>
                <w:sz w:val="17"/>
              </w:rPr>
              <w:t xml:space="preserve">.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Spec M10 §9 (test value); §3 edge cases</w:t>
            </w:r>
          </w:p>
        </w:tc>
      </w:tr>
    </w:tbl>
    <w:bookmarkEnd w:id="28"/>
    <w:bookmarkStart w:id="29" w:name="X8e718e52f8674338f0122bc3a8ac4acb3f1bfa9"/>
    <w:p>
      <w:pPr>
        <w:pStyle w:val="Heading2"/>
      </w:pPr>
      <w:r>
        <w:t xml:space="preserve">7. Linked requirements</w:t>
      </w:r>
    </w:p>
    <w:tbl>
      <w:tblPr>
        <w:tblStyle w:val="Table"/>
        <w:tblLook w:firstRow="1" w:lastRow="0" w:firstColumn="0" w:lastColumn="0" w:noHBand="0" w:noVBand="0" w:val="0020"/>
        <w:jc w:val="start"/>
        <w:tblBorders>
          <w:top w:val="single" w:sz="4" w:color="C9CED6"/>
          <w:left w:val="single" w:sz="4" w:color="C9CED6"/>
          <w:bottom w:val="single" w:sz="4" w:color="C9CED6"/>
          <w:right w:val="single" w:sz="4" w:color="C9CED6"/>
          <w:insideH w:val="single" w:sz="4" w:color="C9CED6"/>
          <w:insideV w:val="single" w:sz="4" w:color="C9CED6"/>
        </w:tblBorders>
        <w:tblW w:w="5000" w:type="pct"/>
      </w:tblPr>
      <w:tblGrid>
        <w:gridCol w:w="4930"/>
        <w:gridCol w:w="4930"/>
      </w:tblGrid>
      <w:tr>
        <w:trPr>
          <w:tblHeader w:val="true"/>
        </w:trPr>
        <w:tc>
          <w:tcPr>
            <w:shd w:val="clear" w:color="auto" w:fill="E4ECF7"/>
          </w:tcPr>
          <w:p>
            <w:pPr>
              <w:pStyle w:val="Compact"/>
              <w:jc w:val="left"/>
            </w:pPr>
            <w:r>
              <w:rPr>
                <w:b/>
                <w:color w:val="1F2A5C"/>
                <w:sz w:val="17"/>
              </w:rPr>
              <w:t xml:space="preserve">FR ID (from the module spec)</w:t>
            </w:r>
          </w:p>
        </w:tc>
        <w:tc>
          <w:tcPr>
            <w:shd w:val="clear" w:color="auto" w:fill="E4ECF7"/>
          </w:tcPr>
          <w:p>
            <w:pPr>
              <w:pStyle w:val="Compact"/>
              <w:jc w:val="left"/>
            </w:pPr>
            <w:r>
              <w:rPr>
                <w:b/>
                <w:color w:val="1F2A5C"/>
                <w:sz w:val="17"/>
              </w:rPr>
              <w:t xml:space="preserve">What this screen does for it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FR-001 · spec-M10.md (F-M10-01)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Queue of content awaiting review, filter by type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FR-002 · spec-M10.md (F-M10-02)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Approve or hide with a reason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FR-008 · spec-M10.md (F-M10-08)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Audit record for each decision</w:t>
            </w:r>
          </w:p>
        </w:tc>
      </w:tr>
    </w:tbl>
    <w:bookmarkEnd w:id="29"/>
    <w:bookmarkStart w:id="30" w:name="X9d5077cc76b120d31ab1f686e49688bcc265d82"/>
    <w:p>
      <w:pPr>
        <w:pStyle w:val="Heading2"/>
      </w:pPr>
      <w:r>
        <w:t xml:space="preserve">8. Responsive and accessibility notes</w:t>
      </w:r>
    </w:p>
    <w:p>
      <w:pPr>
        <w:numPr>
          <w:ilvl w:val="0"/>
          <w:numId w:val="1002"/>
        </w:numPr>
        <w:pStyle w:val="Compact"/>
      </w:pPr>
      <w:r>
        <w:t xml:space="preserve">Minimum supported width:</w:t>
      </w:r>
      <w:r>
        <w:t xml:space="preserve"> </w:t>
      </w:r>
      <w:r>
        <w:rPr>
          <w:bCs/>
          <w:b/>
        </w:rPr>
        <w:t xml:space="preserve">360px</w:t>
      </w:r>
      <w:r>
        <w:t xml:space="preserve">.</w:t>
      </w:r>
    </w:p>
    <w:p>
      <w:pPr>
        <w:numPr>
          <w:ilvl w:val="0"/>
          <w:numId w:val="1002"/>
        </w:numPr>
        <w:pStyle w:val="Compact"/>
      </w:pPr>
      <w:r>
        <w:t xml:space="preserve">Narrow screens: the queue and the detail become two steps (list → item, with</w:t>
      </w:r>
      <w:r>
        <w:t xml:space="preserve"> </w:t>
      </w:r>
      <w:r>
        <w:rPr>
          <w:iCs/>
          <w:i/>
        </w:rPr>
        <w:t xml:space="preserve">Back to queue</w:t>
      </w:r>
      <w:r>
        <w:t xml:space="preserve">); the two versions stack,</w:t>
      </w:r>
      <w:r>
        <w:t xml:space="preserve"> </w:t>
      </w:r>
      <w:r>
        <w:rPr>
          <w:iCs/>
          <w:i/>
        </w:rPr>
        <w:t xml:space="preserve">Public now</w:t>
      </w:r>
      <w:r>
        <w:t xml:space="preserve"> </w:t>
      </w:r>
      <w:r>
        <w:t xml:space="preserve">first.</w:t>
      </w:r>
    </w:p>
    <w:p>
      <w:pPr>
        <w:numPr>
          <w:ilvl w:val="0"/>
          <w:numId w:val="1002"/>
        </w:numPr>
        <w:pStyle w:val="Compact"/>
      </w:pPr>
      <w:r>
        <w:t xml:space="preserve">Highlighted changes are also marked for screen readers (</w:t>
      </w:r>
      <w:r>
        <w:rPr>
          <w:iCs/>
          <w:i/>
        </w:rPr>
        <w:t xml:space="preserve">inserted</w:t>
      </w:r>
      <w:r>
        <w:t xml:space="preserve">); colour is never the only signal.</w:t>
      </w:r>
    </w:p>
    <w:p>
      <w:pPr>
        <w:numPr>
          <w:ilvl w:val="0"/>
          <w:numId w:val="1002"/>
        </w:numPr>
        <w:pStyle w:val="Compact"/>
      </w:pPr>
      <w:r>
        <w:t xml:space="preserve">The reason box has a visible label and its error is announced (</w:t>
      </w:r>
      <w:r>
        <w:rPr>
          <w:rStyle w:val="VerbatimChar"/>
        </w:rPr>
        <w:t xml:space="preserve">aria-live</w:t>
      </w:r>
      <w:r>
        <w:t xml:space="preserve">).</w:t>
      </w:r>
    </w:p>
    <w:bookmarkEnd w:id="30"/>
    <w:bookmarkStart w:id="31" w:name="X1eac4ebe82c6da8aa74d16d08bf85a2f3190a4f"/>
    <w:p>
      <w:pPr>
        <w:pStyle w:val="Heading2"/>
      </w:pPr>
      <w:r>
        <w:t xml:space="preserve">9. Open questions</w:t>
      </w:r>
    </w:p>
    <w:tbl>
      <w:tblPr>
        <w:tblStyle w:val="Table"/>
        <w:tblLook w:firstRow="1" w:lastRow="0" w:firstColumn="0" w:lastColumn="0" w:noHBand="0" w:noVBand="0" w:val="0020"/>
        <w:jc w:val="start"/>
        <w:tblBorders>
          <w:top w:val="single" w:sz="4" w:color="C9CED6"/>
          <w:left w:val="single" w:sz="4" w:color="C9CED6"/>
          <w:bottom w:val="single" w:sz="4" w:color="C9CED6"/>
          <w:right w:val="single" w:sz="4" w:color="C9CED6"/>
          <w:insideH w:val="single" w:sz="4" w:color="C9CED6"/>
          <w:insideV w:val="single" w:sz="4" w:color="C9CED6"/>
        </w:tblBorders>
        <w:tblW w:w="5000" w:type="pct"/>
      </w:tblPr>
      <w:tblGrid>
        <w:gridCol w:w="2465"/>
        <w:gridCol w:w="2465"/>
        <w:gridCol w:w="2465"/>
        <w:gridCol w:w="2465"/>
      </w:tblGrid>
      <w:tr>
        <w:trPr>
          <w:tblHeader w:val="true"/>
        </w:trPr>
        <w:tc>
          <w:tcPr>
            <w:shd w:val="clear" w:color="auto" w:fill="E4ECF7"/>
          </w:tcPr>
          <w:p>
            <w:pPr>
              <w:pStyle w:val="Compact"/>
              <w:jc w:val="left"/>
            </w:pPr>
            <w:r>
              <w:rPr>
                <w:b/>
                <w:color w:val="1F2A5C"/>
                <w:sz w:val="17"/>
              </w:rPr>
              <w:t xml:space="preserve">#</w:t>
            </w:r>
          </w:p>
        </w:tc>
        <w:tc>
          <w:tcPr>
            <w:shd w:val="clear" w:color="auto" w:fill="E4ECF7"/>
          </w:tcPr>
          <w:p>
            <w:pPr>
              <w:pStyle w:val="Compact"/>
              <w:jc w:val="left"/>
            </w:pPr>
            <w:r>
              <w:rPr>
                <w:b/>
                <w:color w:val="1F2A5C"/>
                <w:sz w:val="17"/>
              </w:rPr>
              <w:t xml:space="preserve">Question</w:t>
            </w:r>
          </w:p>
        </w:tc>
        <w:tc>
          <w:tcPr>
            <w:shd w:val="clear" w:color="auto" w:fill="E4ECF7"/>
          </w:tcPr>
          <w:p>
            <w:pPr>
              <w:pStyle w:val="Compact"/>
              <w:jc w:val="left"/>
            </w:pPr>
            <w:r>
              <w:rPr>
                <w:b/>
                <w:color w:val="1F2A5C"/>
                <w:sz w:val="17"/>
              </w:rPr>
              <w:t xml:space="preserve">Blocking?</w:t>
            </w:r>
          </w:p>
        </w:tc>
        <w:tc>
          <w:tcPr>
            <w:shd w:val="clear" w:color="auto" w:fill="E4ECF7"/>
          </w:tcPr>
          <w:p>
            <w:pPr>
              <w:pStyle w:val="Compact"/>
              <w:jc w:val="left"/>
            </w:pPr>
            <w:r>
              <w:rPr>
                <w:b/>
                <w:color w:val="1F2A5C"/>
                <w:sz w:val="17"/>
              </w:rPr>
              <w:t xml:space="preserve">Status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[NEEDS CLARIFICATION: Must profile edits by an already verified partner also go through moderation, or only the first publication?]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No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Open</w:t>
            </w:r>
          </w:p>
        </w:tc>
      </w:tr>
    </w:tbl>
    <w:bookmarkEnd w:id="31"/>
    <w:bookmarkStart w:id="32" w:name="completion-checklist"/>
    <w:p>
      <w:pPr>
        <w:pStyle w:val="Heading2"/>
      </w:pPr>
      <w:r>
        <w:t xml:space="preserve">Completion checklist</w:t>
      </w:r>
    </w:p>
    <w:p>
      <w:pPr>
        <w:numPr>
          <w:ilvl w:val="0"/>
          <w:numId w:val="1003"/>
        </w:numPr>
        <w:pStyle w:val="Compact"/>
      </w:pPr>
      <w:r>
        <w:t xml:space="preserve">☒ The mockup is a separate cropped image file, named with the Screen ID (</w:t>
      </w:r>
      <w:r>
        <w:rPr>
          <w:rStyle w:val="VerbatimChar"/>
        </w:rPr>
        <w:t xml:space="preserve">img/SC-38.png</w:t>
      </w:r>
      <w:r>
        <w:t xml:space="preserve">).</w:t>
      </w:r>
    </w:p>
    <w:p>
      <w:pPr>
        <w:numPr>
          <w:ilvl w:val="0"/>
          <w:numId w:val="1003"/>
        </w:numPr>
        <w:pStyle w:val="Compact"/>
      </w:pPr>
      <w:r>
        <w:t xml:space="preserve">☒ Every visible element in the mockup appears in the element inventory — machine-checked: badge numbers on the image = row numbers in section 3.</w:t>
      </w:r>
    </w:p>
    <w:p>
      <w:pPr>
        <w:numPr>
          <w:ilvl w:val="0"/>
          <w:numId w:val="1003"/>
        </w:numPr>
        <w:pStyle w:val="Compact"/>
      </w:pPr>
      <w:r>
        <w:t xml:space="preserve">☒ Every input element has a validation rule or an explicit "—".</w:t>
      </w:r>
    </w:p>
    <w:p>
      <w:pPr>
        <w:numPr>
          <w:ilvl w:val="0"/>
          <w:numId w:val="1003"/>
        </w:numPr>
        <w:pStyle w:val="Compact"/>
      </w:pPr>
      <w:r>
        <w:t xml:space="preserve">☒ All five states are filled in, or marked "Not applicable" with a reason.</w:t>
      </w:r>
    </w:p>
    <w:p>
      <w:pPr>
        <w:numPr>
          <w:ilvl w:val="0"/>
          <w:numId w:val="1003"/>
        </w:numPr>
        <w:pStyle w:val="Compact"/>
      </w:pPr>
      <w:r>
        <w:t xml:space="preserve">☒ Every navigation target is a Screen ID that exists in</w:t>
      </w:r>
      <w:r>
        <w:t xml:space="preserve"> </w:t>
      </w:r>
      <w:r>
        <w:rPr>
          <w:rStyle w:val="VerbatimChar"/>
        </w:rPr>
        <w:t xml:space="preserve">docs/screen-list.md</w:t>
      </w:r>
      <w:r>
        <w:t xml:space="preserve"> </w:t>
      </w:r>
      <w:r>
        <w:t xml:space="preserve">— machine-checked.</w:t>
      </w:r>
    </w:p>
    <w:p>
      <w:pPr>
        <w:numPr>
          <w:ilvl w:val="0"/>
          <w:numId w:val="1003"/>
        </w:numPr>
        <w:pStyle w:val="Compact"/>
      </w:pPr>
      <w:r>
        <w:t xml:space="preserve">☒ Every element that displays data names the field it displays, matching</w:t>
      </w:r>
      <w:r>
        <w:t xml:space="preserve"> </w:t>
      </w:r>
      <w:r>
        <w:rPr>
          <w:rStyle w:val="VerbatimChar"/>
        </w:rPr>
        <w:t xml:space="preserve">docs/spec/spec-M10.md</w:t>
      </w:r>
      <w:r>
        <w:t xml:space="preserve"> </w:t>
      </w:r>
      <w:r>
        <w:t xml:space="preserve">section 5.1.</w:t>
      </w:r>
    </w:p>
    <w:p>
      <w:pPr>
        <w:numPr>
          <w:ilvl w:val="0"/>
          <w:numId w:val="1003"/>
        </w:numPr>
        <w:pStyle w:val="Compact"/>
      </w:pPr>
      <w:r>
        <w:t xml:space="preserve">☐</w:t>
      </w:r>
      <w:r>
        <w:t xml:space="preserve"> </w:t>
      </w:r>
      <w:r>
        <w:rPr>
          <w:bCs/>
          <w:b/>
        </w:rPr>
        <w:t xml:space="preserve">Checked by a person:</w:t>
      </w:r>
      <w:r>
        <w:t xml:space="preserve"> </w:t>
      </w:r>
      <w:r>
        <w:rPr>
          <w:iCs/>
          <w:i/>
        </w:rPr>
        <w:t xml:space="preserve">(not signed — a Group C member compares the image with the tables and signs here)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iCs/>
          <w:i/>
        </w:rPr>
        <w:t xml:space="preserve">DBIZ3 Session 4 · Group C · CINEMATCH. Built on the DBIZ2 Screen Design (Screen List and Screen Layout).</w:t>
      </w:r>
    </w:p>
    <w:bookmarkEnd w:id="32"/>
    <w:bookmarkEnd w:id="33"/>
    <w:sectPr>
      <w:pgMar w:bottom="1020" w:left="1020" w:right="1020" w:top="1020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1">
    <w:nsid w:val="A991"/>
    <w:multiLevelType w:val="multilevel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stylePaneFormatFilter w:val="0004"/>
  <w:footnotePr>
    <w:footnote w:id="-1"/>
    <w:footnote w:id="0"/>
  </w:footnotePr>
  <w:rsids>
  </w:rsids>
  <w:clrSchemeMapping w:accent1="accent1" w:accent2="accent2" w:accent3="accent3" w:accent4="accent4" w:accent5="accent5" w:accent6="accent6" w:bg1="light1" w:bg2="light2" w:followedHyperlink="followedHyperlink" w:hyperlink="hyperlink" w:t1="dark1" w:t2="dark2"/>
  <w:zoom w:percent="100"/>
  <w:embedSystemFonts/>
  <w:proofState w:grammar="clean" w:spelling="clean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  <w:rPr>
      <w:rFonts w:ascii="Calibri" w:eastAsia="Calibri" w:hAnsi="Calibri"/>
      <w:sz w:val="20"/>
    </w:rPr>
  </w:style>
  <w:style w:styleId="BodyText" w:type="paragraph">
    <w:name w:val="Body Text"/>
    <w:basedOn w:val="Normal"/>
    <w:link w:val="BodyTextChar"/>
    <w:pPr>
      <w:spacing w:after="180" w:before="180"/>
    </w:pPr>
    <w:qFormat/>
    <w:rPr>
      <w:rFonts w:ascii="Calibri" w:eastAsia="Calibri" w:hAnsi="Calibri"/>
      <w:sz w:val="20"/>
    </w:rPr>
  </w:style>
  <w:style w:customStyle="1" w:styleId="FirstParagraph" w:type="paragraph">
    <w:name w:val="First Paragraph"/>
    <w:basedOn w:val="BodyText"/>
    <w:next w:val="BodyText"/>
    <w:qFormat/>
    <w:rPr>
      <w:rFonts w:ascii="Calibri" w:eastAsia="Calibri" w:hAnsi="Calibri"/>
      <w:sz w:val="20"/>
    </w:rPr>
  </w:style>
  <w:style w:customStyle="1" w:styleId="Compact" w:type="paragraph">
    <w:name w:val="Compact"/>
    <w:basedOn w:val="BodyText"/>
    <w:qFormat/>
    <w:pPr>
      <w:spacing w:after="36" w:before="36"/>
    </w:pPr>
    <w:rPr>
      <w:rFonts w:ascii="Calibri" w:eastAsia="Calibri" w:hAnsi="Calibri"/>
      <w:sz w:val="20"/>
    </w:r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="Calibri" w:asciiTheme="majorHAnsi" w:cstheme="majorBidi" w:eastAsia="Calibri" w:eastAsiaTheme="majorEastAsia" w:hAnsi="Calibri" w:hAnsiTheme="majorHAnsi"/>
      <w:b/>
      <w:bCs/>
      <w:color w:val="1F2A5C"/>
      <w:sz w:val="40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jc w:val="center"/>
      <w:spacing w:after="0" w:before="300"/>
    </w:pPr>
    <w:rPr>
      <w:sz w:val="20"/>
      <w:szCs w:val="20"/>
      <w:b/>
      <w:color w:val="345A8A"/>
      &gt;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="Calibri" w:asciiTheme="majorHAnsi" w:cstheme="majorBidi" w:eastAsia="Calibri" w:eastAsiaTheme="majorEastAsia" w:hAnsi="Calibri" w:hAnsiTheme="majorHAnsi"/>
      <w:b/>
      <w:bCs/>
      <w:color w:val="1F2A5C"/>
      <w:sz w:val="30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="Calibri" w:asciiTheme="majorHAnsi" w:cstheme="majorBidi" w:eastAsia="Calibri" w:eastAsiaTheme="majorEastAsia" w:hAnsi="Calibri" w:hAnsiTheme="majorHAnsi"/>
      <w:b/>
      <w:bCs/>
      <w:color w:val="1F2A5C"/>
      <w:sz w:val="25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="Calibri" w:asciiTheme="majorHAnsi" w:cstheme="majorBidi" w:eastAsia="Calibri" w:eastAsiaTheme="majorEastAsia" w:hAnsi="Calibri" w:hAnsiTheme="majorHAnsi"/>
      <w:b/>
      <w:bCs/>
      <w:color w:val="1F5F8B"/>
      <w:sz w:val="22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i/>
      <w:bCs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  <w:rPr>
      <w:rFonts w:ascii="Calibri" w:eastAsia="Calibri" w:hAnsi="Calibri"/>
      <w:i/>
      <w:color w:val="5B626C"/>
      <w:sz w:val="18"/>
    </w:rPr>
  </w:style>
  <w:style w:styleId="FootnoteText" w:type="paragraph">
    <w:name w:val="Footnote Text"/>
    <w:basedOn w:val="Normal"/>
    <w:next w:val="FootnoteText"/>
    <w:uiPriority w:val="9"/>
    <w:unhideWhenUsed/>
    <w:qFormat/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vAlign w:val="bottom"/>
        <w:tcBorders>
          <w:bottom w:val="single"/>
        </w:tcBorders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eastAsia="Consolas" w:hAnsi="Consolas"/>
      <w:sz w:val="16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color w:val="008000"/>
      <w:b/>
    </w:rPr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numbering" Target="numbering.xml"/><Relationship Id="rId2" Type="http://schemas.openxmlformats.org/officeDocument/2006/relationships/styles" Target="styles.xml"/><Relationship Id="rId3" Type="http://schemas.openxmlformats.org/officeDocument/2006/relationships/settings" Target="settings.xml"/><Relationship Id="rId4" Type="http://schemas.openxmlformats.org/officeDocument/2006/relationships/webSettings" Target="webSettings.xml"/><Relationship Id="rId5" Type="http://schemas.openxmlformats.org/officeDocument/2006/relationships/fontTable" Target="fontTable.xml"/><Relationship Id="rId6" Type="http://schemas.openxmlformats.org/officeDocument/2006/relationships/theme" Target="theme/theme1.xml"/><Relationship Id="rId7" Type="http://schemas.openxmlformats.org/officeDocument/2006/relationships/footnotes" Target="footnotes.xml"/><Relationship Id="rId8" Type="http://schemas.openxmlformats.org/officeDocument/2006/relationships/comments" Target="comments.xml"/><Relationship Id="rId21" Type="http://schemas.openxmlformats.org/officeDocument/2006/relationships/image" Target="media/rId2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2026-10-28T21:18:48Z</dcterms:created>
  <dcterms:modified xsi:type="dcterms:W3CDTF">2026-10-28T21:18:48Z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