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screen-spec-sc-31-requirement-detail"/>
    <w:p>
      <w:pPr>
        <w:pStyle w:val="Heading1"/>
      </w:pPr>
      <w:r>
        <w:t xml:space="preserve">Screen Spec: SC-31 Requirement detail</w:t>
      </w:r>
    </w:p>
    <w:p>
      <w:pPr>
        <w:pStyle w:val="BlockText"/>
      </w:pPr>
      <w:r>
        <w:t xml:space="preserve">DBIZ3 Session 4 template — one file per screen. The Screen ID is kept from the DBIZ2 Screen List.</w:t>
      </w:r>
      <w:r>
        <w:t xml:space="preserve"> </w:t>
      </w:r>
      <w:r>
        <w:t xml:space="preserve">The mockup image stays an image; everything around it is text.</w:t>
      </w:r>
      <w:r>
        <w:t xml:space="preserve"> </w:t>
      </w:r>
      <w:r>
        <w:rPr>
          <w:bCs/>
          <w:b/>
        </w:rPr>
        <w:t xml:space="preserve">Each orange numbered badge on the mockup is the row with the same number in section 3 (Element inventory).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Field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SC-31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Requirement 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Guest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Should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Belongs to module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docs/spec/spec-M2.md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Mockup image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img/SC-31.png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Draft</w:t>
            </w:r>
          </w:p>
        </w:tc>
      </w:tr>
    </w:tbl>
    <w:p>
      <w:pPr>
        <w:pStyle w:val="BodyText"/>
      </w:pPr>
      <w:r>
        <w:rPr>
          <w:iCs/>
          <w:i/>
        </w:rPr>
        <w:t xml:space="preserve">Route:</w:t>
      </w:r>
      <w:r>
        <w:t xml:space="preserve"> </w:t>
      </w:r>
      <w:r>
        <w:rPr>
          <w:rStyle w:val="VerbatimChar"/>
        </w:rPr>
        <w:t xml:space="preserve">/requirements/[slug]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Screen list file:</w:t>
      </w:r>
      <w:r>
        <w:t xml:space="preserve"> </w:t>
      </w:r>
      <w:r>
        <w:t xml:space="preserve">M2, item #29 (Added 30/09/2026 — Should) ·</w:t>
      </w:r>
      <w:r>
        <w:t xml:space="preserve"> </w:t>
      </w:r>
      <w:r>
        <w:rPr>
          <w:iCs/>
          <w:i/>
        </w:rPr>
        <w:t xml:space="preserve">Design note from the screen list file:</w:t>
      </w:r>
      <w:r>
        <w:t xml:space="preserve"> </w:t>
      </w:r>
      <w:r>
        <w:t xml:space="preserve">Bilingual description with citation.</w:t>
      </w:r>
    </w:p>
    <w:p>
      <w:pPr>
        <w:pStyle w:val="BodyText"/>
      </w:pPr>
      <w:r>
        <w:rPr>
          <w:bCs/>
          <w:b/>
        </w:rPr>
        <w:t xml:space="preserve">Notes against Screen List v2.0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Screen Spec added 30/09/2026.</w:t>
      </w:r>
      <w:r>
        <w:t xml:space="preserve"> </w:t>
      </w:r>
      <w:r>
        <w:rPr>
          <w:rStyle w:val="VerbatimChar"/>
        </w:rPr>
        <w:t xml:space="preserve">SC-31</w:t>
      </w:r>
      <w:r>
        <w:t xml:space="preserve"> </w:t>
      </w:r>
      <w:r>
        <w:t xml:space="preserve">was in Screen List v2.0 (Should) but had no mockup.</w:t>
      </w:r>
    </w:p>
    <w:bookmarkStart w:id="20" w:name="Xe656c7b6450ec476f453091ff6f524ec7bd654f"/>
    <w:p>
      <w:pPr>
        <w:pStyle w:val="Heading2"/>
      </w:pPr>
      <w:r>
        <w:t xml:space="preserve">1. Purpose</w:t>
      </w:r>
    </w:p>
    <w:p>
      <w:pPr>
        <w:pStyle w:val="FirstParagraph"/>
      </w:pPr>
      <w:r>
        <w:rPr>
          <w:bCs/>
          <w:b/>
        </w:rPr>
        <w:t xml:space="preserve">Shown when:</w:t>
      </w:r>
      <w:r>
        <w:t xml:space="preserve"> </w:t>
      </w:r>
      <w:r>
        <w:t xml:space="preserve">A visitor opens a rule from</w:t>
      </w:r>
      <w:r>
        <w:t xml:space="preserve"> </w:t>
      </w:r>
      <w:r>
        <w:rPr>
          <w:rStyle w:val="VerbatimChar"/>
        </w:rPr>
        <w:t xml:space="preserve">SC-30</w:t>
      </w:r>
      <w:r>
        <w:t xml:space="preserve">, follows a rule code or citation from</w:t>
      </w:r>
      <w:r>
        <w:t xml:space="preserve"> </w:t>
      </w:r>
      <w:r>
        <w:rPr>
          <w:rStyle w:val="VerbatimChar"/>
        </w:rPr>
        <w:t xml:space="preserve">SC-48</w:t>
      </w:r>
      <w:r>
        <w:t xml:space="preserve">, or opens a shared rule link.</w:t>
      </w:r>
    </w:p>
    <w:p>
      <w:pPr>
        <w:pStyle w:val="BodyText"/>
      </w:pPr>
      <w:r>
        <w:rPr>
          <w:bCs/>
          <w:b/>
        </w:rPr>
        <w:t xml:space="preserve">The user leaves this screen when:</w:t>
      </w:r>
      <w:r>
        <w:t xml:space="preserve"> </w:t>
      </w:r>
      <w:r>
        <w:t xml:space="preserve">The visitor goes back to the library (</w:t>
      </w:r>
      <w:r>
        <w:rPr>
          <w:rStyle w:val="VerbatimChar"/>
        </w:rPr>
        <w:t xml:space="preserve">SC-30</w:t>
      </w:r>
      <w:r>
        <w:t xml:space="preserve">), opens a related rule (</w:t>
      </w:r>
      <w:r>
        <w:rPr>
          <w:rStyle w:val="VerbatimChar"/>
        </w:rPr>
        <w:t xml:space="preserve">SC-31</w:t>
      </w:r>
      <w:r>
        <w:t xml:space="preserve">), starts a pre-check (</w:t>
      </w:r>
      <w:r>
        <w:rPr>
          <w:rStyle w:val="VerbatimChar"/>
        </w:rPr>
        <w:t xml:space="preserve">SC-03</w:t>
      </w:r>
      <w:r>
        <w:t xml:space="preserve">) or books a VFDA consultation (</w:t>
      </w:r>
      <w:r>
        <w:rPr>
          <w:rStyle w:val="VerbatimChar"/>
        </w:rPr>
        <w:t xml:space="preserve">SC-33</w:t>
      </w:r>
      <w:r>
        <w:t xml:space="preserve">).</w:t>
      </w:r>
    </w:p>
    <w:bookmarkEnd w:id="20"/>
    <w:bookmarkStart w:id="24" w:name="Xab1c1ee4d29bb7bad69e07c27644b5072f51ec7"/>
    <w:p>
      <w:pPr>
        <w:pStyle w:val="Heading2"/>
      </w:pPr>
      <w:r>
        <w:t xml:space="preserve">2. Mockup</w:t>
      </w:r>
    </w:p>
    <w:p>
      <w:pPr>
        <w:pStyle w:val="FirstParagraph"/>
      </w:pPr>
      <w:r>
        <w:drawing>
          <wp:inline>
            <wp:extent cx="5334000" cy="3317683"/>
            <wp:effectExtent b="0" l="0" r="0" t="0"/>
            <wp:docPr descr="SC-31" title="" id="22" name="Picture"/>
            <a:graphic>
              <a:graphicData uri="http://schemas.openxmlformats.org/drawingml/2006/picture">
                <pic:pic>
                  <pic:nvPicPr>
                    <pic:cNvPr descr="img/SC-3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176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t xml:space="preserve">The image is the visual contract (layout, grouping, hierarchy); the tables below are the behavioural contract.</w:t>
      </w:r>
      <w:r>
        <w:t xml:space="preserve"> </w:t>
      </w:r>
      <w:r>
        <w:t xml:space="preserve">All data in the mockup is sample data for one fictional project (</w:t>
      </w:r>
      <w:r>
        <w:rPr>
          <w:iCs/>
          <w:i/>
        </w:rPr>
        <w:t xml:space="preserve">The Last Ferry</w:t>
      </w:r>
      <w:r>
        <w:t xml:space="preserve">, Harbour Line Films); organisation names, people and phone numbers are examples, not real records.</w:t>
      </w:r>
    </w:p>
    <w:bookmarkEnd w:id="24"/>
    <w:bookmarkStart w:id="25" w:name="Xc1dc304234f3c242dbb73a86df4eae3b664f130"/>
    <w:p>
      <w:pPr>
        <w:pStyle w:val="Heading2"/>
      </w:pPr>
      <w:r>
        <w:t xml:space="preserve">3. Element inventory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643"/>
        <w:gridCol w:w="1643"/>
        <w:gridCol w:w="1643"/>
        <w:gridCol w:w="1643"/>
        <w:gridCol w:w="1643"/>
        <w:gridCol w:w="1643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Content / data source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Validation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Navigation bar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static;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Permits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selected; guest 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Breadcrumb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 +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topic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+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rule_code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Rule title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title_en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/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title_vi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by interface language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Rule code, topic and severity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rule_code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topic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severity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(notice →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Needs attention</w:t>
            </w:r>
            <w:r>
              <w:rPr>
                <w:sz w:val="17"/>
              </w:rPr>
              <w:t xml:space="preserve">, action →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Action required</w:t>
            </w:r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enum values shown with readable labels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Rule version box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rule_version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approved_at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of the version in force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Description — English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description_en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Description — Vietnamese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description_vi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Points to consider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English and Vietnamese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guidance_en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guidance_vi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Legal basis (citation)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citation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never empty (M2 BR-002)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Check my summary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card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Book a VFDA consultation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card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guests are asked to sign in first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Related rules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other approved rules with the same or a nearby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approved rules only; max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Disclaimer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always shown</w:t>
            </w:r>
          </w:p>
        </w:tc>
      </w:tr>
    </w:tbl>
    <w:bookmarkEnd w:id="25"/>
    <w:bookmarkStart w:id="26" w:name="Xd9ac1b82c5a54bb51654173ea467e0558fddf3c"/>
    <w:p>
      <w:pPr>
        <w:pStyle w:val="Heading2"/>
      </w:pPr>
      <w:r>
        <w:t xml:space="preserve">4. States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the user sees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Trigger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Bilingual description and points to consider side by side, citation, version box and actions.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/requirements/[slug]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Empty (no data)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Unknown slug, or a rule that is a draft: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This rule does not exist or is not public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with a link to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SC-30</w:t>
            </w:r>
            <w:r>
              <w:rPr>
                <w:sz w:val="17"/>
              </w:rPr>
              <w:t xml:space="preserve">. A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retired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rule opened from an old link shows its last text with a grey strip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Retired on … — no longer checked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and no pre-check button.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rule_slug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not found / not approved / retired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Grey skeleton for the two language columns and the citation box.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Loading the rule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Couldn't load this rule — try again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with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Retry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Query 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Success / confirmation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applicable — read-only screen; no user action changes data here.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</w:tbl>
    <w:bookmarkEnd w:id="26"/>
    <w:bookmarkStart w:id="27" w:name="X6daa1efce0c66502e0a0acb4481ff610810f0a6"/>
    <w:p>
      <w:pPr>
        <w:pStyle w:val="Heading2"/>
      </w:pPr>
      <w:r>
        <w:t xml:space="preserve">5. Interactions and navigation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User action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System response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Goes to screen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Breadcrumb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Requirements library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/ topic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Back to the library, filtered by the topic when the topic is clicked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Check my summary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Opens the pre-check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Book a VFDA consultation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Signed in: opens booking; guest: sign in first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Related rule 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Opens that rule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EN / VI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in the navigation bar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Switches the interface language; both language columns stay visible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</w:tbl>
    <w:bookmarkEnd w:id="27"/>
    <w:bookmarkStart w:id="28" w:name="X2b50e8a694f07f84d4f56a725b2023cb14a732c"/>
    <w:p>
      <w:pPr>
        <w:pStyle w:val="Heading2"/>
      </w:pPr>
      <w:r>
        <w:t xml:space="preserve">6. Screen-level rules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SR-291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One public page per approved rule, always showing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both languages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and the citation.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FR-016 (F-M2-16)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SR-292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rule without a citation cannot be active, so this page never shows a rule without a legal basis.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BR-002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SR-293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Retired rules are never deleted; an old link still opens and is clearly marked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Retired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BR-008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SR-294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version shown is the one in force; findings on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SC-48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keep the version they cited, even after the rule changes.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BR-007, M2 BR-008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SR-295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 on this page is written by the VFDA Legal Board; the system never generates or rewrites it.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BR-001</w:t>
            </w:r>
          </w:p>
        </w:tc>
      </w:tr>
    </w:tbl>
    <w:bookmarkEnd w:id="28"/>
    <w:bookmarkStart w:id="29" w:name="X8e718e52f8674338f0122bc3a8ac4acb3f1bfa9"/>
    <w:p>
      <w:pPr>
        <w:pStyle w:val="Heading2"/>
      </w:pPr>
      <w:r>
        <w:t xml:space="preserve">7. Linked requirements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FR ID (from the module spec)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this screen does for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FR-016 · spec-M2.md (F-M2-16)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Public page per rule with bilingual description and citation</w:t>
            </w:r>
          </w:p>
        </w:tc>
      </w:tr>
    </w:tbl>
    <w:bookmarkEnd w:id="29"/>
    <w:bookmarkStart w:id="30" w:name="X9d5077cc76b120d31ab1f686e49688bcc265d82"/>
    <w:p>
      <w:pPr>
        <w:pStyle w:val="Heading2"/>
      </w:pPr>
      <w:r>
        <w:t xml:space="preserve">8. Responsive and accessibility notes</w:t>
      </w:r>
    </w:p>
    <w:p>
      <w:pPr>
        <w:numPr>
          <w:ilvl w:val="0"/>
          <w:numId w:val="1002"/>
        </w:numPr>
        <w:pStyle w:val="Compact"/>
      </w:pPr>
      <w:r>
        <w:t xml:space="preserve">Minimum supported width:</w:t>
      </w:r>
      <w:r>
        <w:t xml:space="preserve"> </w:t>
      </w:r>
      <w:r>
        <w:rPr>
          <w:bCs/>
          <w:b/>
        </w:rPr>
        <w:t xml:space="preserve">360px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Narrow screens: English and Vietnamese stack (interface language first); the right-hand cards move below the citation.</w:t>
      </w:r>
    </w:p>
    <w:p>
      <w:pPr>
        <w:numPr>
          <w:ilvl w:val="0"/>
          <w:numId w:val="1002"/>
        </w:numPr>
        <w:pStyle w:val="Compact"/>
      </w:pPr>
      <w:r>
        <w:t xml:space="preserve">Each language block carries a</w:t>
      </w:r>
      <w:r>
        <w:t xml:space="preserve"> </w:t>
      </w:r>
      <w:r>
        <w:rPr>
          <w:rStyle w:val="VerbatimChar"/>
        </w:rPr>
        <w:t xml:space="preserve">lang</w:t>
      </w:r>
      <w:r>
        <w:t xml:space="preserve"> </w:t>
      </w:r>
      <w:r>
        <w:t xml:space="preserve">attribute (</w:t>
      </w:r>
      <w:r>
        <w:rPr>
          <w:rStyle w:val="VerbatimChar"/>
        </w:rPr>
        <w:t xml:space="preserve">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vi</w:t>
      </w:r>
      <w:r>
        <w:t xml:space="preserve">) for screen readers.</w:t>
      </w:r>
    </w:p>
    <w:p>
      <w:pPr>
        <w:numPr>
          <w:ilvl w:val="0"/>
          <w:numId w:val="1002"/>
        </w:numPr>
        <w:pStyle w:val="Compact"/>
      </w:pPr>
      <w:r>
        <w:t xml:space="preserve">The citation box is a labelled region (</w:t>
      </w:r>
      <w:r>
        <w:rPr>
          <w:iCs/>
          <w:i/>
        </w:rPr>
        <w:t xml:space="preserve">Legal basis</w:t>
      </w:r>
      <w:r>
        <w:t xml:space="preserve">).</w:t>
      </w:r>
    </w:p>
    <w:bookmarkEnd w:id="30"/>
    <w:bookmarkStart w:id="31" w:name="X1eac4ebe82c6da8aa74d16d08bf85a2f3190a4f"/>
    <w:p>
      <w:pPr>
        <w:pStyle w:val="Heading2"/>
      </w:pPr>
      <w:r>
        <w:t xml:space="preserve">9. Open questions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Question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Blocking?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the specific clause of Article 9 for each rule is to be filled in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legal_rule.citation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by the VFDA Legal Board; the mockup only goes to Article level]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should the public rule page list earlier versions of the rule and what changed between them?]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</w:tbl>
    <w:bookmarkEnd w:id="31"/>
    <w:bookmarkStart w:id="32" w:name="completion-checklist"/>
    <w:p>
      <w:pPr>
        <w:pStyle w:val="Heading2"/>
      </w:pPr>
      <w:r>
        <w:t xml:space="preserve">Completion checklist</w:t>
      </w:r>
    </w:p>
    <w:p>
      <w:pPr>
        <w:numPr>
          <w:ilvl w:val="0"/>
          <w:numId w:val="1003"/>
        </w:numPr>
        <w:pStyle w:val="Compact"/>
      </w:pPr>
      <w:r>
        <w:t xml:space="preserve">☒ The mockup is a separate cropped image file, named with the Screen ID (</w:t>
      </w:r>
      <w:r>
        <w:rPr>
          <w:rStyle w:val="VerbatimChar"/>
        </w:rPr>
        <w:t xml:space="preserve">img/SC-31.png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t xml:space="preserve">☒ Every visible element in the mockup appears in the element inventory — machine-checked: badge numbers on the image = row numbers in section 3.</w:t>
      </w:r>
    </w:p>
    <w:p>
      <w:pPr>
        <w:numPr>
          <w:ilvl w:val="0"/>
          <w:numId w:val="1003"/>
        </w:numPr>
        <w:pStyle w:val="Compact"/>
      </w:pPr>
      <w:r>
        <w:t xml:space="preserve">☒ Every input element has a validation rule or an explicit "—".</w:t>
      </w:r>
    </w:p>
    <w:p>
      <w:pPr>
        <w:numPr>
          <w:ilvl w:val="0"/>
          <w:numId w:val="1003"/>
        </w:numPr>
        <w:pStyle w:val="Compact"/>
      </w:pPr>
      <w:r>
        <w:t xml:space="preserve">☒ All five states are filled in, or marked "Not applicable" with a reason.</w:t>
      </w:r>
    </w:p>
    <w:p>
      <w:pPr>
        <w:numPr>
          <w:ilvl w:val="0"/>
          <w:numId w:val="1003"/>
        </w:numPr>
        <w:pStyle w:val="Compact"/>
      </w:pPr>
      <w:r>
        <w:t xml:space="preserve">☒ Every navigation target is a Screen ID that exists in</w:t>
      </w:r>
      <w:r>
        <w:t xml:space="preserve"> </w:t>
      </w:r>
      <w:r>
        <w:rPr>
          <w:rStyle w:val="VerbatimChar"/>
        </w:rPr>
        <w:t xml:space="preserve">docs/screen-list.md</w:t>
      </w:r>
      <w:r>
        <w:t xml:space="preserve"> </w:t>
      </w:r>
      <w:r>
        <w:t xml:space="preserve">— machine-checked.</w:t>
      </w:r>
    </w:p>
    <w:p>
      <w:pPr>
        <w:numPr>
          <w:ilvl w:val="0"/>
          <w:numId w:val="1003"/>
        </w:numPr>
        <w:pStyle w:val="Compact"/>
      </w:pPr>
      <w:r>
        <w:t xml:space="preserve">☒ Every element that displays data names the field it displays, matching</w:t>
      </w:r>
      <w:r>
        <w:t xml:space="preserve"> </w:t>
      </w:r>
      <w:r>
        <w:rPr>
          <w:rStyle w:val="VerbatimChar"/>
        </w:rPr>
        <w:t xml:space="preserve">docs/spec/spec-M2.md</w:t>
      </w:r>
      <w:r>
        <w:t xml:space="preserve"> </w:t>
      </w:r>
      <w:r>
        <w:t xml:space="preserve">section 5.1.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Checked by a person:</w:t>
      </w:r>
      <w:r>
        <w:t xml:space="preserve"> </w:t>
      </w:r>
      <w:r>
        <w:rPr>
          <w:iCs/>
          <w:i/>
        </w:rPr>
        <w:t xml:space="preserve">(not signed — a Group C member compares the image with the tables and signs here)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DBIZ3 Session 4 · Group C · CINEMATCH. Built on the DBIZ2 Screen Design (Screen List and Screen Layout).</w:t>
      </w:r>
    </w:p>
    <w:bookmarkEnd w:id="32"/>
    <w:bookmarkEnd w:id="33"/>
    <w:sectPr>
      <w:pgMar w:bottom="1020" w:left="1020" w:right="1020" w:top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eastAsia="Calibri" w:hAnsi="Calibri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3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25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asciiTheme="majorHAnsi" w:cstheme="majorBidi" w:eastAsia="Calibri" w:eastAsiaTheme="majorEastAsia" w:hAnsi="Calibri" w:hAnsiTheme="majorHAnsi"/>
      <w:b/>
      <w:bCs/>
      <w:color w:val="1F5F8B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eastAsia="Calibri" w:hAnsi="Calibri"/>
      <w:i/>
      <w:color w:val="5B626C"/>
      <w:sz w:val="18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sz w:val="1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1" Type="http://schemas.openxmlformats.org/officeDocument/2006/relationships/image" Target="media/rId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2026-10-01T07:18:59Z</dcterms:created>
  <dcterms:modified xsi:type="dcterms:W3CDTF">2026-10-01T07:18:59Z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