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rud-matrix--cinematch"/>
    <w:p>
      <w:pPr>
        <w:pStyle w:val="Heading1"/>
      </w:pPr>
      <w:r>
        <w:t xml:space="preserve">CRUD Matrix — CINEMATCH</w:t>
      </w:r>
    </w:p>
    <w:p>
      <w:pPr>
        <w:pStyle w:val="FirstParagraph"/>
      </w:pPr>
      <w:r>
        <w:t xml:space="preserve">Long form: one row per (function, entity) pair that interacts — 141 rows over 86 of the 95 functions. Function IDs are the DBIZ2 Subfunction IDs;</w:t>
      </w:r>
      <w:r>
        <w:t xml:space="preserve"> </w:t>
      </w:r>
      <w:r>
        <w:rPr>
          <w:rStyle w:val="VerbatimChar"/>
        </w:rPr>
        <w:t xml:space="preserve">F-M3-08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. Each row was decided from the function description and its I/O row, not from the entity name.</w:t>
      </w:r>
    </w:p>
    <w:bookmarkStart w:id="20" w:name="interactions"/>
    <w:p>
      <w:pPr>
        <w:pStyle w:val="Heading2"/>
      </w:pPr>
      <w:r>
        <w:t xml:space="preserve">Interactions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(org_name, country, website)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(consent_version)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FR-003 (new_password; via Supabase Auth, SYS §5.2 BR-004)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 (role)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(delivery_status; retried up to 3 times)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FR-009 (list; mark as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location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supplier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(needed / not needed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(new_segment)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§5.2 BR-003 (override always recorded)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(journey_config)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("make the creator its owner")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("from the 34-province list")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(RLS: member projects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(readiness, 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 (weights from segment_requirements)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 (project's 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("create and edit")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(approved_at, is_active)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(active_rules)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(attention_level)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FR-008; 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FR-009 (status per component)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 (gauge_compliance)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FR-011 (codes of approved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 — see 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 — see 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("rule code is unknown")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 (citation mandatory)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FR-017;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("create and edit")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(record; verified_by, 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(CHECK contact_verified)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 (province or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 (photos)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FR-014 (nearby 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FR-015; M3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(gauge_location)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Locations)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Organisations)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Notices); M7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(capability, languages)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(rate card, past clients)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(request_status)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("and the NDA accepted")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 (working_language)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FR-007 (semantic similarity)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("remove the badge when it expires")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(reminder_notification_id)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("tied to one of their projects")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("in-app")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("and by email")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 (gauge_partner)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(document_id)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 ("plus shortlisted locations")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("upload and replace"; 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(structure_version)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(paragraphs)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(synopsis_en, synopsis_vi)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(proofread_at)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(shoot_date, buffer_days)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FR-008; M5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 (holiday bands)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("from project data")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(authority_email)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(delivery_status)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 (2 records)</w:t>
            </w:r>
          </w:p>
        </w:tc>
      </w:tr>
    </w:tbl>
    <w:bookmarkEnd w:id="20"/>
    <w:bookmarkStart w:id="21" w:name="coverage-per-entity"/>
    <w:p>
      <w:pPr>
        <w:pStyle w:val="Heading2"/>
      </w:pPr>
      <w:r>
        <w:t xml:space="preserve">Coverage per entity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Created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Read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Updated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Deleted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F-SYS-02, 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F-SYS-07, F-M4-11, F-M4-15, 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F-SYS-08, F-M4-15,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F-M1-03, F-M0-05, 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F-M0-06, F-M2-17, F-M4-12,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F-M1-03, F-M0-02, 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F-M0-05, F-M0-06, F-M0-07, F-M0-08, F-M2-10, F-M3-18, 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F-M2-01, F-M2-06, F-M2-11, F-M2-12, F-M2-13, F-M2-15, 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F-M2-02, 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F-M2-06, 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F-M2-17, F-M2-18, 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F-M3-01, F-M3-06, F-M3-07, F-M3-08, F-M3-09, F-M3-13, F-M3-14, F-M3-17, 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F-M3-02, 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F-M3-05, F-M3-15,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F-M3-02, F-M3-07, F-M3-13,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F-M4-02, F-M4-05, F-M4-06,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F-M4-01, F-M4-10,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F-M4-03, F-M4-06, 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F-M4-04, F-M4-13, 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F-M2-09, 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1"/>
    <w:bookmarkStart w:id="22" w:name="anomalies"/>
    <w:p>
      <w:pPr>
        <w:pStyle w:val="Heading2"/>
      </w:pPr>
      <w:r>
        <w:t xml:space="preserve">Anomalies</w:t>
      </w:r>
    </w:p>
    <w:p>
      <w:pPr>
        <w:pStyle w:val="FirstParagraph"/>
      </w:pPr>
      <w:r>
        <w:t xml:space="preserve">Reported only — no function or entity was added to make the matrix look complete.</w:t>
      </w:r>
      <w:r>
        <w:t xml:space="preserve"> </w:t>
      </w:r>
      <w:r>
        <w:rPr>
          <w:bCs/>
          <w:b/>
        </w:rPr>
        <w:t xml:space="preserve">No function deletes anything (no D in the whole matrix)</w:t>
      </w:r>
      <w:r>
        <w:t xml:space="preserve">; see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, structural check (ii).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or 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Hypothesis (missing function / surplus entity)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an account page (SC-08,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) shows the profile, but no FR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company is shown nowhere by a specified function (SC-08, partner view of the requester).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nobody reads consents (e.g. re-prompt on a new terms version).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M7 edge case says VFDA staff are alerted on bounce; no function reads deliveries.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edits the decision table (M1 BR-001 "approved by VFDA"); belongs to M10.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VFDA-maintained configuration; belongs to M10.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decisions are demand data for M10 reports.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provinces entered at creation are never shown or used.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results show "rule set 2026.08" (M2 US-1), so something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run is a demand data point (M2 FR-007) for M10; SC-48 reads it through findings.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is acceptable: fixed reference list of 34 units, loaded once (M3 BR-006).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entity, unless the query is to be stored (02 OQ 2).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entity, unless the query is to be stored (02 OQ 2).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 (no screen shows messages).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 (no screen shows messages).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maintains the document catalogue; belongs to M10.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slots must be created when the kit opens (02 OQ 5).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SC-28 opens a draft; only its paragraphs are read.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Surplus entity for this release.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someone must enter official and expected holiday dates (M5 §10).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F-SYS-05: Stores locale in a cookie (SYS §5.1 FR-005), although PROFILE declares locale (SYS §6).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F-SYS-06: Reads a bilingual display dictionary that no entity declares (SYS §5.1 FR-006).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F-SYS-10: Builds a search index but does not say which entities' text is indexed (SYS §5.1 FR-010).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F-M1-01: Returns three static segment labels (M1 §5.1 FR-001); not about stored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F-M2-05: Accepts and validates the summary (M2 §5.1 FR-005); the stored run is created by F-M2-07.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F-M3-10: Accepts the scene description (M3 §5.1 FR-010); nothing says it is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F-M3-11: Extracts attributes (M3 §5.1 FR-011); nothing says LOCATION_QUERY is written.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F-M3-12: Validates attributes against a catalogue (M3 §5.1 FR-012) that is not a declared entity.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F-M3-16: Keeps the compare selection "on reload" (M3 §5.1 FR-016), apparently in the browser.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 writes COMPLIANCE_FINDING when the synopsis belongs to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content checks (M2 US-2, SC-48 for members) cannot be traced to a stored run and version.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stored; entity kept as declared, no rows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stored, it holds user text (privacy) and becomes a demand signal for M10.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only the pre-check, project findings would be shown unverified — breaks M2 BR-001.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loads SEGMENT_RULE, SEGMENT_REQUIREMENT, DOCUMENT_TYPE, PROVINCE and PUBLIC_HOLIDAY? No function creates them.]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Loaded by seed script; VFDA edits through the database until M10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M1 decision table and the M5 kit are VFDA-approved content; without an edit function every change needs a developer.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 creates one slot per required document type when the kit first opens; state derived by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slots, F-M2-08 has nothing to count and component status cannot be stored.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in scope, a send/read function and a Screen Spec section are missing.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consistency across paragraphs (SC-28) would rely on the model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SEGMENT_DECISION, RULE_SET_VERSION, PROJECT_PROVINCE and EMAIL_DELIVERY? Each is written but never read by a function.]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M1, M2, M0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for audit and for M10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Write-only data costs storage and privacy review without a user; M10's spec must claim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from SEGMENT_REQUIREMENT, labels need columns there.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2: fill the Resolution column. Kinds 1 and 4 go back to the module owner as spec defects; kind 3 (ownership) must be settled before Session 10. Signed: ____________________ Date: __________</w:t>
      </w:r>
    </w:p>
    <w:bookmarkEnd w:id="23"/>
    <w:bookmarkEnd w:id="2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2026-09-29T05:36:21Z</dcterms:created>
  <dcterms:modified xsi:type="dcterms:W3CDTF">2026-09-29T05:36:21Z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