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9452e7ec7b62ff3a25991307391d2e063abc04e"/>
    <w:p>
      <w:pPr>
        <w:pStyle w:val="Heading1"/>
      </w:pPr>
      <w:r>
        <w:t xml:space="preserve">Spec Document: VFDA support — provincial notices and consultations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support — provincial notices and consultations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89–95 (F-M7-01 .. F-M7-07); Use Case UC-22, UC-23; Screens SC-32, SC-33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lets a producer tell the provinces where they plan to shoot, through VFDA, and see each province's reply; it also lets them book a consultation with VFDA staff. It turns VFDA's relationships with local governments into something a foreign producer can use.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Registering interest in a location, generating the provincial notice, recording the province's reply, tracking status.</w:t>
      </w:r>
    </w:p>
    <w:p>
      <w:pPr>
        <w:numPr>
          <w:ilvl w:val="0"/>
          <w:numId w:val="1001"/>
        </w:numPr>
        <w:pStyle w:val="Compact"/>
      </w:pPr>
      <w:r>
        <w:t xml:space="preserve">Booking, confirming and reminding VFDA consultations.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The filming licence itself (issued by the Ministry of Culture, Sports and Tourism).</w:t>
      </w:r>
    </w:p>
    <w:p>
      <w:pPr>
        <w:numPr>
          <w:ilvl w:val="0"/>
          <w:numId w:val="1002"/>
        </w:numPr>
        <w:pStyle w:val="Compact"/>
      </w:pPr>
      <w:r>
        <w:t xml:space="preserve">Negotiating with a province on the producer's behalf beyond the notice.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M3 (location, authority contact)</w:t>
      </w:r>
    </w:p>
    <w:p>
      <w:pPr>
        <w:numPr>
          <w:ilvl w:val="0"/>
          <w:numId w:val="1003"/>
        </w:numPr>
        <w:pStyle w:val="Compact"/>
      </w:pPr>
      <w:r>
        <w:t xml:space="preserve">M0 (project data)</w:t>
      </w:r>
    </w:p>
    <w:p>
      <w:pPr>
        <w:numPr>
          <w:ilvl w:val="0"/>
          <w:numId w:val="1003"/>
        </w:numPr>
        <w:pStyle w:val="Compact"/>
      </w:pPr>
      <w:r>
        <w:t xml:space="preserve">M4 (confirmed partner shown in the notice)</w:t>
      </w:r>
    </w:p>
    <w:p>
      <w:pPr>
        <w:numPr>
          <w:ilvl w:val="0"/>
          <w:numId w:val="1003"/>
        </w:numPr>
        <w:pStyle w:val="Compact"/>
      </w:pPr>
      <w:r>
        <w:t xml:space="preserve">SYS (email, notifications)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registers interest, follows replies, books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(F-M7-01, 04, 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/ Department of Culture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replies to the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reviews and sends notices, confirms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notices and 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(F-M7-02, 07)</w:t>
            </w:r>
          </w:p>
        </w:tc>
      </w:tr>
    </w:tbl>
    <w:bookmarkEnd w:id="21"/>
    <w:bookmarkStart w:id="26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5c8b11bf14003780378183dbdf5fcaeef7ccfcd"/>
    <w:p>
      <w:pPr>
        <w:pStyle w:val="Heading3"/>
      </w:pPr>
      <w:r>
        <w:t xml:space="preserve">US-1 (P2): Let the province know we are coming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the province to be told about my shoot through VFDA, so that local officials are prepared and I am not a surprise.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clicks</w:t>
      </w:r>
      <w:r>
        <w:t xml:space="preserve"> </w:t>
      </w:r>
      <w:r>
        <w:rPr>
          <w:iCs/>
          <w:i/>
        </w:rPr>
        <w:t xml:space="preserve">I'm interested</w:t>
      </w:r>
      <w:r>
        <w:t xml:space="preserve"> </w:t>
      </w:r>
      <w:r>
        <w:t xml:space="preserve">on Tràng An for project The Last Ferry,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notice for Ninh Bình is drafted from the project data and appears on the Provinces page at step 1.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notice missing the first shooting day,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tries to send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sending is disabled with</w:t>
      </w:r>
      <w:r>
        <w:t xml:space="preserve"> </w:t>
      </w:r>
      <w:r>
        <w:rPr>
          <w:iCs/>
          <w:i/>
        </w:rPr>
        <w:t xml:space="preserve">A first shooting day is needed before notifying</w:t>
      </w:r>
      <w:r>
        <w:t xml:space="preserve">.</w:t>
      </w:r>
    </w:p>
    <w:bookmarkEnd w:id="22"/>
    <w:bookmarkStart w:id="23" w:name="us-2-p2-see-the-provinces-reply"/>
    <w:p>
      <w:pPr>
        <w:pStyle w:val="Heading3"/>
      </w:pPr>
      <w:r>
        <w:t xml:space="preserve">US-2 (P2): See the province's reply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to see each province's reply and what to do next, so that I can plan meetings with the right local office.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province replies</w:t>
      </w:r>
      <w:r>
        <w:t xml:space="preserve"> </w:t>
      </w:r>
      <w:r>
        <w:rPr>
          <w:iCs/>
          <w:i/>
        </w:rPr>
        <w:t xml:space="preserve">More info needed</w:t>
      </w:r>
      <w:r>
        <w:t xml:space="preserve"> </w:t>
      </w:r>
      <w:r>
        <w:t xml:space="preserve">with a note,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records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producer gets a notification and the card shows the status, the date and the note.</w:t>
      </w:r>
    </w:p>
    <w:bookmarkEnd w:id="23"/>
    <w:bookmarkStart w:id="24" w:name="us-3-p3-book-time-with-vfda"/>
    <w:p>
      <w:pPr>
        <w:pStyle w:val="Heading3"/>
      </w:pPr>
      <w:r>
        <w:t xml:space="preserve">US-3 (P3): Book time with VFDA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 abroad, I want to book a call with VFDA in my own time zone, so that a real person can answer what the tools cannot.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producer in Seoul picks a slot,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confirms,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both receive the time in their own time zone and a reminder 24 hours before.</w:t>
      </w:r>
    </w:p>
    <w:bookmarkEnd w:id="24"/>
    <w:bookmarkStart w:id="25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7"/>
        </w:numPr>
        <w:pStyle w:val="Compact"/>
      </w:pPr>
      <w:r>
        <w:t xml:space="preserve">The authority email bounces: the notice is marked</w:t>
      </w:r>
      <w:r>
        <w:t xml:space="preserve"> </w:t>
      </w:r>
      <w:r>
        <w:rPr>
          <w:iCs/>
          <w:i/>
        </w:rPr>
        <w:t xml:space="preserve">Not delivered</w:t>
      </w:r>
      <w:r>
        <w:t xml:space="preserve"> </w:t>
      </w:r>
      <w:r>
        <w:t xml:space="preserve">and VFDA staff are alerted to find another channel.</w:t>
      </w:r>
    </w:p>
    <w:p>
      <w:pPr>
        <w:numPr>
          <w:ilvl w:val="0"/>
          <w:numId w:val="1007"/>
        </w:numPr>
        <w:pStyle w:val="Compact"/>
      </w:pPr>
      <w:r>
        <w:t xml:space="preserve">The province never replies: after [NEEDS CLARIFICATION: N] working days VFDA staff are reminded to follow up.</w:t>
      </w:r>
    </w:p>
    <w:p>
      <w:pPr>
        <w:numPr>
          <w:ilvl w:val="0"/>
          <w:numId w:val="1007"/>
        </w:numPr>
        <w:pStyle w:val="Compact"/>
      </w:pPr>
      <w:r>
        <w:t xml:space="preserve">The producer removes the location from the shortlist after the notice was sent: the notice stays; VFDA may send a withdrawal.</w:t>
      </w:r>
    </w:p>
    <w:bookmarkEnd w:id="25"/>
    <w:bookmarkEnd w:id="26"/>
    <w:bookmarkStart w:id="29" w:name="X642f26008f14b2e5af562a7ed56d7333412cc34"/>
    <w:p>
      <w:pPr>
        <w:pStyle w:val="Heading2"/>
      </w:pPr>
      <w:r>
        <w:t xml:space="preserve">4. Flows</w:t>
      </w:r>
    </w:p>
    <w:bookmarkStart w:id="27" w:name="X42ad61faad3c9be26cc871297adda37c1e3e565"/>
    <w:p>
      <w:pPr>
        <w:pStyle w:val="Heading3"/>
      </w:pPr>
      <w:r>
        <w:t xml:space="preserve">4.1 Usage flow — Provincial People's Committee / Department of Culture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6, translated. Diamond Q added in Step 3 from F-M7-03 — awaiting Client confirmation.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S([Receive a notice email: a film crew is interested in a local location]) --&gt; OPEN[Open the reply link]</w:t>
      </w:r>
      <w:r>
        <w:br/>
      </w:r>
      <w:r>
        <w:rPr>
          <w:rStyle w:val="VerbatimChar"/>
        </w:rPr>
        <w:t xml:space="preserve">    OPEN --&gt; Q{How does the province reply?}</w:t>
      </w:r>
      <w:r>
        <w:br/>
      </w:r>
      <w:r>
        <w:rPr>
          <w:rStyle w:val="VerbatimChar"/>
        </w:rPr>
        <w:t xml:space="preserve">    Q -- Received --&gt; R1[Status: received]</w:t>
      </w:r>
      <w:r>
        <w:br/>
      </w:r>
      <w:r>
        <w:rPr>
          <w:rStyle w:val="VerbatimChar"/>
        </w:rPr>
        <w:t xml:space="preserve">    Q -- More information needed --&gt; R2[Status: info_needed]</w:t>
      </w:r>
      <w:r>
        <w:br/>
      </w:r>
      <w:r>
        <w:rPr>
          <w:rStyle w:val="VerbatimChar"/>
        </w:rPr>
        <w:t xml:space="preserve">    Q -- Cannot support at this time --&gt; R3[Status: cannot_support]</w:t>
      </w:r>
      <w:r>
        <w:br/>
      </w:r>
      <w:r>
        <w:rPr>
          <w:rStyle w:val="VerbatimChar"/>
        </w:rPr>
        <w:t xml:space="preserve">    R1 --&gt; E([The producer sees the status on the tracking page])</w:t>
      </w:r>
      <w:r>
        <w:br/>
      </w:r>
      <w:r>
        <w:rPr>
          <w:rStyle w:val="VerbatimChar"/>
        </w:rPr>
        <w:t xml:space="preserve">    R2 --&gt; E</w:t>
      </w:r>
      <w:r>
        <w:br/>
      </w:r>
      <w:r>
        <w:rPr>
          <w:rStyle w:val="VerbatimChar"/>
        </w:rPr>
        <w:t xml:space="preserve">    R3 --&gt; E</w:t>
      </w:r>
    </w:p>
    <w:bookmarkEnd w:id="27"/>
    <w:bookmarkStart w:id="28" w:name="X3ba678f2aa46d37dc0df1b8ae8f18a329c87874"/>
    <w:p>
      <w:pPr>
        <w:pStyle w:val="Heading3"/>
      </w:pPr>
      <w:r>
        <w:t xml:space="preserve">4.2 Sequence — provincial notice (SEQ-11)</w:t>
      </w:r>
    </w:p>
    <w:p>
      <w:pPr>
        <w:pStyle w:val="BlockText"/>
      </w:pPr>
      <w:r>
        <w:t xml:space="preserve">Textualised from SEQ-11 (Figure 14), translated. 5 participants, 11 messages. SC-32 inserts a VFDA review before the email is sent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rPr>
          <w:rStyle w:val="VerbatimChar"/>
        </w:rPr>
        <w:t xml:space="preserve">    actor PV as Provincial People's Committee</w:t>
      </w:r>
      <w:r>
        <w:br/>
      </w:r>
      <w:r>
        <w:br/>
      </w:r>
      <w:r>
        <w:rPr>
          <w:rStyle w:val="VerbatimChar"/>
        </w:rPr>
        <w:t xml:space="preserve">    U-&gt;&gt;FE: Click I'm interested in this location</w:t>
      </w:r>
      <w:r>
        <w:br/>
      </w:r>
      <w:r>
        <w:rPr>
          <w:rStyle w:val="VerbatimChar"/>
        </w:rPr>
        <w:t xml:space="preserve">    FE-&gt;&gt;DB: INSERT location_interest (project_id, location_id)</w:t>
      </w:r>
      <w:r>
        <w:br/>
      </w:r>
      <w:r>
        <w:rPr>
          <w:rStyle w:val="VerbatimChar"/>
        </w:rPr>
        <w:t xml:space="preserve">    DB-&gt;&gt;DB: Database webhook fires</w:t>
      </w:r>
      <w:r>
        <w:br/>
      </w:r>
      <w:r>
        <w:rPr>
          <w:rStyle w:val="VerbatimChar"/>
        </w:rPr>
        <w:t xml:space="preserve">    DB-&gt;&gt;MAIL: Compose the letter with the project summary</w:t>
      </w:r>
      <w:r>
        <w:br/>
      </w:r>
      <w:r>
        <w:rPr>
          <w:rStyle w:val="VerbatimChar"/>
        </w:rPr>
        <w:t xml:space="preserve">    MAIL-&gt;&gt;PV: A film crew is interested in a location in your province</w:t>
      </w:r>
      <w:r>
        <w:br/>
      </w:r>
      <w:r>
        <w:rPr>
          <w:rStyle w:val="VerbatimChar"/>
        </w:rPr>
        <w:t xml:space="preserve">    PV-&gt;&gt;FE: Open the reply link</w:t>
      </w:r>
      <w:r>
        <w:br/>
      </w:r>
      <w:r>
        <w:rPr>
          <w:rStyle w:val="VerbatimChar"/>
        </w:rPr>
        <w:t xml:space="preserve">    PV-&gt;&gt;FE: Received / More information needed / Cannot support</w:t>
      </w:r>
      <w:r>
        <w:br/>
      </w:r>
      <w:r>
        <w:rPr>
          <w:rStyle w:val="VerbatimChar"/>
        </w:rPr>
        <w:t xml:space="preserve">    FE-&gt;&gt;DB: UPDATE reply status</w:t>
      </w:r>
      <w:r>
        <w:br/>
      </w:r>
      <w:r>
        <w:rPr>
          <w:rStyle w:val="VerbatimChar"/>
        </w:rPr>
        <w:t xml:space="preserve">    DB-&gt;&gt;MAIL: Notify the producer</w:t>
      </w:r>
      <w:r>
        <w:br/>
      </w:r>
      <w:r>
        <w:rPr>
          <w:rStyle w:val="VerbatimChar"/>
        </w:rPr>
        <w:t xml:space="preserve">    MAIL-&gt;&gt;U: The province has replied</w:t>
      </w:r>
      <w:r>
        <w:br/>
      </w:r>
      <w:r>
        <w:rPr>
          <w:rStyle w:val="VerbatimChar"/>
        </w:rPr>
        <w:t xml:space="preserve">    U-&gt;&gt;FE: View the provincial coordination page</w:t>
      </w:r>
      <w:r>
        <w:br/>
      </w:r>
      <w:r>
        <w:rPr>
          <w:rStyle w:val="VerbatimChar"/>
        </w:rPr>
        <w:t xml:space="preserve">    Note over DB: This came from the BA Report executive summary and was missed in MVP v1</w:t>
      </w:r>
    </w:p>
    <w:bookmarkEnd w:id="28"/>
    <w:bookmarkEnd w:id="29"/>
    <w:bookmarkStart w:id="32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record a member's interest in a location for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generate the provincial notice from project data and queue it for VFDA staff to review and send from VFDA's domain.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/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record the province's reply as received, info_needed or cannot_support, with an optional note and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/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producer, per province, the four-step progress and the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a member book a VFDA consultation by topic and slot, handling time zones.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VFDA staff confirm or reschedule and assign an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remind both sides before the consultation.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</w:tbl>
    <w:bookmarkStart w:id="30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reviewed_by added (VFDA review step, SC-32); needs first shooting day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ENUM(received, info_needed, cannot_support)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ARRAY&lt;(location_id UUID, response_status ENUM, responded_at TIMESTAMPTZ)&gt;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IANA time zone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ENUM(confirmed, rescheduled)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ARRAY&lt;notification&gt;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records, 24 h before</w:t>
            </w:r>
          </w:p>
        </w:tc>
      </w:tr>
    </w:tbl>
    <w:bookmarkEnd w:id="30"/>
    <w:bookmarkStart w:id="31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 sent in VFDA's name, never directly by the producer.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is the relationship holder with local government.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notice states that it does not replace the filming licence from the Ministry of Culture, Sports and Tourism.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Avoids a province or producer mistaking it for permission.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 three final values; the free-text note is kept as entered.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Consistent tracking and reporting.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feed the provincial readiness index (M3).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Makes responsiveness visible and comparable.</w:t>
            </w:r>
          </w:p>
        </w:tc>
      </w:tr>
    </w:tbl>
    <w:bookmarkEnd w:id="31"/>
    <w:bookmarkEnd w:id="32"/>
    <w:bookmarkStart w:id="33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interest_id, project_id, location_id,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 and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interest_id, province_id, drafted_at, reviewed_by, sent_at, received_at, response, note, responded_at, 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LocationInterest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booking_id, member_id, topic, slot_start, timezone, officer_id, 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</w:tbl>
    <w:bookmarkEnd w:id="33"/>
    <w:bookmarkStart w:id="34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 a VFDA consultation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</w:tbl>
    <w:bookmarkEnd w:id="34"/>
    <w:bookmarkStart w:id="35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knows the reply status of every province on their shortlist without contacting anyone.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Walkthrough with 5 producers.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reply to four in five notices within 7 working days.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over the first 30 notices.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abroad books a consultation in their own time zone in under 2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test with 3 producers in different time zones.</w:t>
            </w:r>
          </w:p>
        </w:tc>
      </w:tr>
    </w:tbl>
    <w:bookmarkEnd w:id="35"/>
    <w:bookmarkStart w:id="36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8"/>
        </w:numPr>
        <w:pStyle w:val="Compact"/>
      </w:pPr>
      <w:r>
        <w:t xml:space="preserve">VFDA staff have capacity to review notices within 2 working days.</w:t>
      </w:r>
    </w:p>
    <w:p>
      <w:pPr>
        <w:numPr>
          <w:ilvl w:val="0"/>
          <w:numId w:val="1008"/>
        </w:numPr>
        <w:pStyle w:val="Compact"/>
      </w:pPr>
      <w:r>
        <w:t xml:space="preserve">One notice per province per project, even when several locations are in the same province.</w:t>
      </w:r>
    </w:p>
    <w:bookmarkEnd w:id="36"/>
    <w:bookmarkStart w:id="37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have the mandate / practice to send notices to Provincial People's Committees, and what is the official template?]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notice addressed to the People's Committee or to the provincial Department of Culture?]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Automatic sending (DBIZ2 SEQ-11) or VFDA staff review before sending (SC-32)?]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working days without reply should VFDA follow up?]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have the authority / established practice to send notices to Provincial People's Committees, and what is the official letter template]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the notice go to the Provincial People's Committee or the provincial Department of Culture]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7"/>
    <w:bookmarkStart w:id="39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(M7); BA Report executive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 6 (Figure 3) + Step 3 addition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SEQ-11 (Figure 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89–95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89–95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SC-32, 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38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Sent automatically by a database webhook (SEQ-11)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Drafted automatically, reviewed and sent by VFDA staff (SC-32)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question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 — Tier 2 of the screen list file (#20)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</w:tbl>
    <w:bookmarkEnd w:id="38"/>
    <w:bookmarkEnd w:id="39"/>
    <w:bookmarkStart w:id="40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9"/>
        </w:numPr>
        <w:pStyle w:val="Compact"/>
      </w:pPr>
      <w:r>
        <w:t xml:space="preserve">☒ Every subfunction of this module in the DBIZ2 Function List appears as an FR row (7 of 7, rows 89–95)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09"/>
        </w:numPr>
        <w:pStyle w:val="Compact"/>
      </w:pPr>
      <w:r>
        <w:t xml:space="preserve">☐ Every node and arrow in the Mermaid flow exists in the original DBIZ2 diagram, and nothing was invented.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some decision diamonds were added in Step 3 from the Function List; each is labelled above and listed in section 10 for Client confirmation.</w:t>
      </w:r>
    </w:p>
    <w:p>
      <w:pPr>
        <w:numPr>
          <w:ilvl w:val="0"/>
          <w:numId w:val="1009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09"/>
        </w:numPr>
        <w:pStyle w:val="Compact"/>
      </w:pPr>
      <w:r>
        <w:t xml:space="preserve">☐ Every screen this module touches is listed with an existing Screen Spec file.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no Screen Spec yet for SC-33.</w:t>
      </w:r>
    </w:p>
    <w:p>
      <w:pPr>
        <w:numPr>
          <w:ilvl w:val="0"/>
          <w:numId w:val="1009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09"/>
        </w:numPr>
        <w:pStyle w:val="Compact"/>
      </w:pPr>
      <w:r>
        <w:t xml:space="preserve">☐ Open questions carry the unresolved items from the Session 3 Clarify meeting.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there is no Session 3 Clarify Prep Sheet in this repository; the questions come from Session 4 Steps 2–4 and must be taken to the Clarify meeting with VFDA.</w:t>
      </w:r>
    </w:p>
    <w:p>
      <w:pPr>
        <w:numPr>
          <w:ilvl w:val="0"/>
          <w:numId w:val="1009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0"/>
    <w:bookmarkEnd w:id="41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2026-09-29T05:36:25Z</dcterms:created>
  <dcterms:modified xsi:type="dcterms:W3CDTF">2026-09-29T05:36:25Z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