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5b806442b0e81bf028dd6b5f19b578bb3d41a8"/>
    <w:p>
      <w:pPr>
        <w:pStyle w:val="Heading1"/>
      </w:pPr>
      <w:r>
        <w:t xml:space="preserve">Screen Spec: SC-18 Provincial readiness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/provinces/[slug]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#19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M3·3.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block 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or the province name in the breadcrumb.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views locations in the province (</w:t>
      </w:r>
      <w:r>
        <w:rPr>
          <w:rStyle w:val="VerbatimChar"/>
        </w:rPr>
        <w:t xml:space="preserve">SC-14</w:t>
      </w:r>
      <w:r>
        <w:t xml:space="preserve"> </w:t>
      </w:r>
      <w:r>
        <w:t xml:space="preserve">filtered), opens a location (</w:t>
      </w:r>
      <w:r>
        <w:rPr>
          <w:rStyle w:val="VerbatimChar"/>
        </w:rPr>
        <w:t xml:space="preserve">SC-16</w:t>
      </w:r>
      <w:r>
        <w:t xml:space="preserve">) or a supplier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57021"/>
            <wp:effectExtent b="0" l="0" r="0" t="0"/>
            <wp:docPr descr="SC-18" title="" id="22" name="Picture"/>
            <a:graphic>
              <a:graphicData uri="http://schemas.openxmlformats.org/drawingml/2006/picture">
                <pic:pic>
                  <pic:nvPicPr>
                    <pic:cNvPr descr="img/SC-1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+ 2025 merger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provinces.merged_from[]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of 34 provinces and cities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Composite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0–100; insufficient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province_readiness_snapshots</w:t>
            </w:r>
            <w:r>
              <w:rPr>
                <w:sz w:val="17"/>
              </w:rPr>
              <w:t xml:space="preserve">, last 4 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axis, last point emphasised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components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component shows raw value and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/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used in the calculation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 &lt; 10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, sorted by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Suppliers active in the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organisations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provinces.neighbors[]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lacking data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insufficient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 in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updated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v_province_readiness.computed_at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Large index, trend and neighbouring provinces on the top row; components table and lists below.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has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lacks data: index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(at least 5 verified locations needed)</w:t>
            </w:r>
            <w:r>
              <w:rPr>
                <w:sz w:val="17"/>
              </w:rPr>
              <w:t xml:space="preserve">; the location list still shows if 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Below data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index and table (page is pre-rendered, refreshed nightly).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Internal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doesn't exist (e.g. old name) → redirect to the new post-merger province,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Quảng Nam is now part of Đà Nẵng City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 / wrong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read-only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the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 (other province)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results filtered by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index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calculated only from data generated on the platform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(first-party), not a subjective rating of the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Team idea review — provincial index redefined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sample size</w:t>
            </w:r>
            <w:r>
              <w:rPr>
                <w:sz w:val="17"/>
              </w:rPr>
              <w:t xml:space="preserve">; n &lt; 10 gets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label. Below the minimum threshold, no score is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and weights are published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list follows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merger</w:t>
            </w:r>
            <w:r>
              <w:rPr>
                <w:sz w:val="17"/>
              </w:rPr>
              <w:t xml:space="preserve">; old slugs redirect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resolution on merging administrative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government contact verified in the last 12 months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component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condition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having a score, not a points component.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FR-020 · spec-M3.md (F-M3-20)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page and navigation into 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all blocks stack vertically; the composite index sits on top.</w:t>
      </w:r>
    </w:p>
    <w:p>
      <w:pPr>
        <w:numPr>
          <w:ilvl w:val="0"/>
          <w:numId w:val="1002"/>
        </w:numPr>
        <w:pStyle w:val="Compact"/>
      </w:pPr>
      <w:r>
        <w:t xml:space="preserve">The trend chart has an alternative data table.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small sample</w:t>
      </w:r>
      <w:r>
        <w:t xml:space="preserve"> </w:t>
      </w:r>
      <w:r>
        <w:t xml:space="preserve">label is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