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Minh</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38</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2022-11-09</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Minh.</w:t>
      </w:r>
    </w:p>
    <w:p w:rsidR="00BB4162" w:rsidRDefault="00BB4162" w:rsidP="00426961">
      <w:pPr>
        <w:rPr>
          <w:lang w:val="en-US"/>
        </w:rPr>
      </w:pPr>
      <w:r>
        <w:rPr>
          <w:lang w:val="en-US"/>
        </w:rPr>
        <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[CSS]; Sonar way [Python]; Sonar way [HTML]; </w:t>
      </w:r>
    </w:p>
    <w:p w:rsidR="00CF2650" w:rsidRDefault="001F5FAC" w:rsidP="00CF2650">
      <w:pPr>
        <w:numPr>
          <w:ilvl w:val="1"/>
          <w:numId w:val="3"/>
        </w:numPr>
      </w:pPr>
      <w:r>
        <w:t>Files</w:t>
      </w:r>
      <w:r w:rsidR="00CF2650">
        <w:t xml:space="preserve">: AYRWmepCrqufXX4VQRN8.json; AYRWme28rqufXX4VQRe-.json; AYRWmfJQrqufXX4VQSFN.json;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E.png"/>
                  <a:graphic xmlns:a="http://schemas.openxmlformats.org/drawingml/2006/main">
                    <a:graphicData uri="http://schemas.openxmlformats.org/drawingml/2006/picture">
                      <pic:pic xmlns:pic="http://schemas.openxmlformats.org/drawingml/2006/picture">
                        <pic:nvPicPr>
                          <pic:cNvPr id="0" name="Picture 0" descr="E.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E.png"/>
                  <a:graphic xmlns:a="http://schemas.openxmlformats.org/drawingml/2006/main">
                    <a:graphicData uri="http://schemas.openxmlformats.org/drawingml/2006/picture">
                      <pic:pic xmlns:pic="http://schemas.openxmlformats.org/drawingml/2006/picture">
                        <pic:nvPicPr>
                          <pic:cNvPr id="0" name="Picture 6" descr="E.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OK.png"/>
                  <a:graphic xmlns:a="http://schemas.openxmlformats.org/drawingml/2006/main">
                    <a:graphicData uri="http://schemas.openxmlformats.org/drawingml/2006/picture">
                      <pic:pic xmlns:pic="http://schemas.openxmlformats.org/drawingml/2006/picture">
                        <pic:nvPicPr>
                          <pic:cNvPr id="0" name="Picture 8" descr="OK.png"/>
                          <pic:cNvPicPr>
                            <a:picLocks noChangeAspect="true"/>
                          </pic:cNvPicPr>
                        </pic:nvPicPr>
                        <pic:blipFill>
                          <a:blip r:embed="rId18"/>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23.2 %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3.3 %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44.0</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97.9</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0d 6h 53min</w:t>
            </w:r>
          </w:p>
        </w:tc>
        <w:tc>
          <w:p>
            <w:r>
              <w:t>-</w:t>
            </w:r>
          </w:p>
        </w:tc>
        <w:tc>
          <w:p>
            <w:r>
              <w:t>10d 3h 40min</w:t>
            </w:r>
          </w:p>
        </w:tc>
        <w:tc>
          <w:p>
            <w:r>
              <w:t>11d 2h 33min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1309.0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2763.0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17382.0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100.0</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83.3</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1537</w:t>
            </w:r>
          </w:p>
        </w:tc>
      </w:tr>
      <w:tr>
        <w:tc>
          <w:p>
            <w:r>
              <w:t>Python</w:t>
            </w:r>
          </w:p>
        </w:tc>
        <w:tc>
          <w:p>
            <w:r>
              <w:t>8054</w:t>
            </w:r>
          </w:p>
        </w:tc>
      </w:tr>
      <w:tr>
        <w:tc>
          <w:p>
            <w:r>
              <w:t>HTML</w:t>
            </w:r>
          </w:p>
        </w:tc>
        <w:tc>
          <w:p>
            <w:r>
              <w:t>7791</w:t>
            </w:r>
          </w:p>
        </w:tc>
      </w:tr>
      <w:tr>
        <w:tc>
          <w:p>
            <w:r>
              <w:t>Total</w:t>
            </w:r>
          </w:p>
        </w:tc>
        <w:tc>
          <w:p>
            <w:r>
              <w:t>17382</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120</w:t>
            </w:r>
          </w:p>
        </w:tc>
        <w:tc>
          <w:p>
            <w:r>
              <w:t>174</w:t>
            </w:r>
          </w:p>
        </w:tc>
        <w:tc>
          <w:p>
            <w:r>
              <w:t>1</w:t>
            </w:r>
          </w:p>
        </w:tc>
        <w:tc>
          <w:p>
            <w:r>
              <w:t>1</w:t>
            </w:r>
          </w:p>
        </w:tc>
      </w:tr>
      <w:tr>
        <w:tc>
          <w:p>
            <w:r>
              <w:t>VULNERABILITY</w:t>
            </w:r>
          </w:p>
        </w:tc>
        <w:tc>
          <w:p>
            <w:r>
              <w:t>0</w:t>
            </w:r>
          </w:p>
        </w:tc>
        <w:tc>
          <w:p>
            <w:r>
              <w:t>0</w:t>
            </w:r>
          </w:p>
        </w:tc>
        <w:tc>
          <w:p>
            <w:r>
              <w:t>0</w:t>
            </w:r>
          </w:p>
        </w:tc>
        <w:tc>
          <w:p>
            <w:r>
              <w:t>0</w:t>
            </w:r>
          </w:p>
        </w:tc>
        <w:tc>
          <w:p>
            <w:r>
              <w:t>0</w:t>
            </w:r>
          </w:p>
        </w:tc>
      </w:tr>
      <w:tr>
        <w:tc>
          <w:p>
            <w:r>
              <w:t>CODE_SMELL</w:t>
            </w:r>
          </w:p>
        </w:tc>
        <w:tc>
          <w:p>
            <w:r>
              <w:t>0</w:t>
            </w:r>
          </w:p>
        </w:tc>
        <w:tc>
          <w:p>
            <w:r>
              <w:t>119</w:t>
            </w:r>
          </w:p>
        </w:tc>
        <w:tc>
          <w:p>
            <w:r>
              <w:t>89</w:t>
            </w:r>
          </w:p>
        </w:tc>
        <w:tc>
          <w:p>
            <w:r>
              <w:t>224</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Instance and class methods should have at least one positional parameter</w:t>
            </w:r>
          </w:p>
        </w:tc>
        <w:tc>
          <w:p>
            <w:r>
              <w:t xml:space="preserve">Every instance method is expected to have at least one positional parameter. This parameter will reference the object instance on which the method
is called. Calling an instance method which doesn't have at least one parameter will raise a "TypeError". By convention, this first parameter is
usually named "self".
Class methods, i.e. methods annotated with @classmethod, also require at least one parameter. The only differences is that it will
receive the class itself instead of a class instance. By convention, this first parameter is usually named "cls". Note that __new__ and
__init_subclass__ take a class as first argument even thought they are not decorated with @classmethod.
This rule raises an issue when an instance of class method does not have at least one positional parameter.
Noncompliant Code Example
class MyClass:
    def instance_method():  # Noncompliant. "self" parameter is missing.
        print("instance_method")
    @classmethod
    def class_method():  # Noncompliant. "cls" parameter is missing.
        print("class_method")
Compliant Solution
class MyClass:
    def instance_method(self):
        print("instance_method")
    @classmethod
    def class_method(cls):
        print("class_method")
    @staticmethod
    def static_method():
        print("static_method")
See
   Python documentation - Method Objects 
</w:t>
            </w:r>
          </w:p>
        </w:tc>
        <w:tc>
          <w:p>
            <w:r>
              <w:t>BUG</w:t>
            </w:r>
          </w:p>
        </w:tc>
        <w:tc>
          <w:p>
            <w:r>
              <w:t>BLOCKER</w:t>
            </w:r>
          </w:p>
        </w:tc>
        <w:tc>
          <w:p>
            <w:r>
              <w:t>1</w:t>
            </w:r>
          </w:p>
        </w:tc>
      </w:tr>
      <w:tr>
        <w:tc>
          <w:p>
            <w:r>
              <w:t>Shorthand properties that override related longhand properties should be avoided</w:t>
            </w:r>
          </w:p>
        </w:tc>
        <w:tc>
          <w:p>
            <w:r>
              <w:t xml:space="preserve">A shorthand property defined after a longhand property will completely override the value defined in the longhand property making the longhand one
useless. The code should be refactored to consider the longhand property or to remove it completely.
Noncompliant Code Example
a {
  padding-left: 10px;
  padding: 20px; /* Noncompliant; padding is overriding padding-left making it useless */
}
Compliant Solution
a {
  padding: 10px; /* Compliant; padding is defining a general behaviour and padding-left, just after, is precising the left case */
  padding-left: 20px;
}
See
   Mozilla Web Technology for Developers - Shorthand
  properties 
</w:t>
            </w:r>
          </w:p>
        </w:tc>
        <w:tc>
          <w:p>
            <w:r>
              <w:t>BUG</w:t>
            </w:r>
          </w:p>
        </w:tc>
        <w:tc>
          <w:p>
            <w:r>
              <w:t>CRITICAL</w:t>
            </w:r>
          </w:p>
        </w:tc>
        <w:tc>
          <w:p>
            <w:r>
              <w:t>1</w:t>
            </w:r>
          </w:p>
        </w:tc>
      </w:tr>
      <w:tr>
        <w:tc>
          <w:p>
            <w:r>
              <w:t>Tables should have headers</w:t>
            </w:r>
          </w:p>
        </w:tc>
        <w:tc>
          <w:p>
            <w:r>
              <w:t xml:space="preserve"><![CDATA[Assistive technologies, such as screen readers, use &lt;th&gt; headers to provide some context when users navigates a table. Without
it the user gets rapidly lost in the flow of data.
Headers should be properly associated with the corresponding &lt;td&gt;&nbsp;cells by using either a scope attribute or
headers and id attributes. See&nbsp;W3C WAI&nbsp;Web Accessibility
Tutorials&nbsp;for more information.
This rule raises an issue whenever a &lt;table&gt; does not contain any&nbsp;&lt;th&gt;&nbsp;elements.
Noncompliant Code Example
&lt;table&gt; &lt;!-- Noncompliant --&gt;
  &lt;tr&gt;
    &lt;td&gt;Name&lt;/td&gt;
    &lt;td&gt;Age&lt;/td&gt;
  &lt;/tr&gt;
  &lt;tr&gt;
    &lt;td&gt;John Doe&lt;/td&gt;
    &lt;td&gt;24&lt;/td&gt;
  &lt;/tr&gt;
  &lt;tr&gt;
    &lt;td&gt;Alice Doe&lt;/td&gt;
    &lt;td&gt;54&lt;/td&gt;
  &lt;/tr&gt;
&lt;/table&gt;
Compliant Solution
&lt;table&gt;
  &lt;tr&gt;
    &lt;th scope="col"&gt;Name&lt;/th&gt;
    &lt;th scope="col"&gt;Age&lt;/th&gt;
  &lt;/tr&gt;
  &lt;tr&gt;
    &lt;td&gt;John Doe&lt;/td&gt;
    &lt;td&gt;24&lt;/td&gt;
  &lt;/tr&gt;
  &lt;tr&gt;
    &lt;td&gt;Alice Doe&lt;/td&gt;
    &lt;td&gt;54&lt;/td&gt;
  &lt;/tr&gt;
&lt;/table&gt;
Exceptions
No issue will be raised on &lt;table&gt; used for layout purpose, i.e. when it contains a role attribute set to
"presentation" or "none". Note that using &lt;table&gt; for layout
purpose is a bad practice.
No issue will be raised on &lt;table&gt; containing an aria-hidden attribute set to "true".
See
   WCAG2, 1.3.1&nbsp;-&nbsp;Info
  and Relationships 
   WCAG2,&nbsp;H51 - Using table markup to present tabular information 
]]></w:t>
            </w:r>
          </w:p>
        </w:tc>
        <w:tc>
          <w:p>
            <w:r>
              <w:t>BUG</w:t>
            </w:r>
          </w:p>
        </w:tc>
        <w:tc>
          <w:p>
            <w:r>
              <w:t>MAJOR</w:t>
            </w:r>
          </w:p>
        </w:tc>
        <w:tc>
          <w:p>
            <w:r>
              <w:t>13</w:t>
            </w:r>
          </w:p>
        </w:tc>
      </w:tr>
      <w:tr>
        <w:tc>
          <w:p>
            <w:r>
              <w:t>"&lt;th&gt;" tags should have "id" or "scope" attributes</w:t>
            </w:r>
          </w:p>
        </w:tc>
        <w:tc>
          <w:p>
            <w:r>
              <w:t xml:space="preserve"><![CDATA[Associating &lt;table&gt; headers, i.e. &lt;th&gt; elements, with their &lt;td&gt; cells enables screen
readers to announce the header prior to the data. This considerably increases the accessibility of tables to visually impaired users.
There are two ways of doing it:
   Adding a scope attribute to &lt;th&gt; headers. 
   Adding an id attribute to &lt;th&gt; headers and a headers attribute to every &lt;td&gt;
  element. 
It is recommended to add scope attributes to &lt;th&gt; headers whenever possible. Use &lt;th id="..."&gt;
and &lt;td headers="..."&gt; only when &lt;th scope="..."&gt; is not capable of associating cells to their headers. This
happens for very complex tables which have headers splitting the data in multiple subtables. See&nbsp;W3C WAI&nbsp;Web Accessibility Tutorials&nbsp;for more information.
Note that complex tables can often be split into multiple smaller tables, which improves the user experience.
This rule raises an issue when a &lt;th&gt; element has neither id nor scope attributes set.
Noncompliant Code Example
&lt;table border="1"&gt;
  &lt;caption&gt;Contact Information&lt;/caption&gt;
  &lt;tr&gt;
    &lt;td&gt;&lt;/td&gt;
    &lt;th&gt;Name&lt;/th&gt;                                          &lt;!-- Non-Compliant --&gt;
    &lt;th&gt;Phone#&lt;/th&gt;                                        &lt;!-- Non-Compliant --&gt;
    &lt;th&gt;City&lt;/th&gt;                                          &lt;!-- Non-Compliant --&gt;
  &lt;/tr&gt;
  &lt;tr&gt;
    &lt;td&gt;1.&lt;/td&gt;
    &lt;th&gt;Joel Garner&lt;/th&gt;                                   &lt;!-- Non-Compliant --&gt;
    &lt;td&gt;412-212-5421&lt;/td&gt;
    &lt;td&gt;Pittsburgh&lt;/td&gt;
  &lt;/tr&gt;
  &lt;tr&gt;
    &lt;td&gt;2.&lt;/td&gt;
    &lt;th&gt;Clive Lloyd&lt;/th&gt;                                   &lt;!-- Non-Compliant --&gt;
    &lt;td&gt;410-306-1420&lt;/td&gt;
    &lt;td&gt;Baltimore&lt;/td&gt;
  &lt;/tr&gt;
&lt;/table&gt;
Compliant Solution
&lt;table border="1"&gt;
  &lt;caption&gt;Contact Information&lt;/caption&gt;
  &lt;tr&gt;
    &lt;td&gt;&lt;/td&gt;
    &lt;th scope="col"&gt;Name&lt;/th&gt;                              &lt;!-- Compliant --&gt;
    &lt;th scope="col"&gt;Phone#&lt;/th&gt;                            &lt;!-- Compliant --&gt;
    &lt;th scope="col"&gt;City&lt;/th&gt;                              &lt;!-- Compliant --&gt;
  &lt;/tr&gt;
  &lt;tr&gt;
    &lt;td&gt;1.&lt;/td&gt;
    &lt;th scope="row"&gt;Joel Garner&lt;/th&gt;                       &lt;!-- Compliant --&gt;
    &lt;td&gt;412-212-5421&lt;/td&gt;
    &lt;td&gt;Pittsburgh&lt;/td&gt;
  &lt;/tr&gt;
  &lt;tr&gt;
    &lt;td&gt;2.&lt;/td&gt;
    &lt;th scope="row"&gt;Clive Lloyd&lt;/th&gt;                       &lt;!-- Compliant --&gt;
    &lt;td&gt;410-306-1420&lt;/td&gt;
    &lt;td&gt;Baltimore&lt;/td&gt;
  &lt;/tr&gt;
&lt;/table&gt;
or:
&lt;table border="1"&gt;
  &lt;caption&gt;Contact Information&lt;/caption&gt;
  &lt;tr&gt;
    &lt;td&gt;&lt;/td&gt;
    &lt;th id="name"&gt;Name&lt;/th&gt;                                &lt;!-- Compliant --&gt;
    &lt;th id="phone"&gt;Phone#&lt;/th&gt;                             &lt;!-- Compliant --&gt;
    &lt;th id="city"&gt;City&lt;/th&gt;                                &lt;!-- Compliant --&gt;
  &lt;/tr&gt;
  &lt;tr&gt;
    &lt;td&gt;1.&lt;/td&gt;
    &lt;th id="person1" headers="name"&gt;Joel Garner&lt;/th&gt;       &lt;!-- Compliant --&gt;
    &lt;td headers="phone person1"&gt;412-212-5421&lt;/td&gt;
    &lt;td headers="city person1"&gt;Pittsburgh&lt;/td&gt;
  &lt;/tr&gt;
  &lt;tr&gt;
    &lt;td&gt;2.&lt;/td&gt;
    &lt;th id="person2" headers="name"&gt;Clive Lloyd&lt;/th&gt;       &lt;!-- Compliant --&gt;
    &lt;td headers="phone person2"&gt;410-306-1420&lt;/td&gt;
    &lt;td headers="city person2"&gt;Baltimore&lt;/td&gt;
  &lt;/tr&gt;
&lt;/table&gt;
See
   WCAG2, 1.3.1&nbsp;-&nbsp;Info
  and Relationships 
   WCAG2, H43 - Using id and headers attributes to associate data cells with header
  cells in data tables 
]]></w:t>
            </w:r>
          </w:p>
        </w:tc>
        <w:tc>
          <w:p>
            <w:r>
              <w:t>BUG</w:t>
            </w:r>
          </w:p>
        </w:tc>
        <w:tc>
          <w:p>
            <w:r>
              <w:t>MAJOR</w:t>
            </w:r>
          </w:p>
        </w:tc>
        <w:tc>
          <w:p>
            <w:r>
              <w:t>155</w:t>
            </w:r>
          </w:p>
        </w:tc>
      </w:tr>
      <w:tr>
        <w:tc>
          <w:p>
            <w:r>
              <w:t>Font declarations should contain at least one generic font family</w:t>
            </w:r>
          </w:p>
        </w:tc>
        <w:tc>
          <w:p>
            <w:r>
              <w:t xml:space="preserve">If none of the font names defined in a font or font-family declaration are available on the browser of the user, the
browser will display the text using its default font. It's recommended to always define a generic font family for each declaration of
font or font-family to get a less degraded situation than relying on the default browser font. All browsers should implement
a list of generic font matching these families: Serif, Sans-serif, cursive, fantasy,
Monospace.
Noncompliant Code Example
a {
  font-family: Helvetica, Arial, Verdana, Tahoma; /* Noncompliant; there is no generic font family in the list */
}
Compliant Solution
a {
  font-family: Helvetica, Arial, Verdana, Tahoma, sans-serif;
}
See
   CSS Specification - Generic font families 
</w:t>
            </w:r>
          </w:p>
        </w:tc>
        <w:tc>
          <w:p>
            <w:r>
              <w:t>BUG</w:t>
            </w:r>
          </w:p>
        </w:tc>
        <w:tc>
          <w:p>
            <w:r>
              <w:t>MAJOR</w:t>
            </w:r>
          </w:p>
        </w:tc>
        <w:tc>
          <w:p>
            <w:r>
              <w:t>1</w:t>
            </w:r>
          </w:p>
        </w:tc>
      </w:tr>
      <w:tr>
        <w:tc>
          <w:p>
            <w:r>
              <w:t>Properties should not be duplicated</w:t>
            </w:r>
          </w:p>
        </w:tc>
        <w:tc>
          <w:p>
            <w:r>
              <w:t xml:space="preserve">CSS allows duplicate property names but only the last instance of a duplicated name determines the actual value that will be used for it.
Therefore, changing values of other occurrences of a duplicated name will have no effect and may cause misunderstandings and bugs.
This rule ignores $sass, @less, and var(--custom-property) variable syntaxes.
Noncompliant Code Example
a {
  color: pink;
  background: orange;
  color: orange
}
Compliant Solution
a {
  color: pink;
  background: orange
}
</w:t>
            </w:r>
          </w:p>
        </w:tc>
        <w:tc>
          <w:p>
            <w:r>
              <w:t>BUG</w:t>
            </w:r>
          </w:p>
        </w:tc>
        <w:tc>
          <w:p>
            <w:r>
              <w:t>MAJOR</w:t>
            </w:r>
          </w:p>
        </w:tc>
        <w:tc>
          <w:p>
            <w:r>
              <w:t>4</w:t>
            </w:r>
          </w:p>
        </w:tc>
      </w:tr>
      <w:tr>
        <w:tc>
          <w:p>
            <w:r>
              <w:t>All code should be reachable</w:t>
            </w:r>
          </w:p>
        </w:tc>
        <w:tc>
          <w:p>
            <w:r>
              <w:t xml:space="preserve">Jump statements (return, break, continue, and raise) move control flow out of the current code
block. So any statements that come after a jump are dead code.
Noncompliant Code Example
def fun(a):
  i = 10
  return i + a       # Noncompliant
  i += 1             # this is never executed
Compliant Solution
def fun(a):
  i = 10
  return i + a
See
   MITRE, CWE-561 - Dead Code 
   CERT, MSC56-J. - Detect and remove superfluous code and values 
   CERT, MSC12-C. - Detect and remove code that has no effect or is never executed
</w:t>
            </w:r>
          </w:p>
        </w:tc>
        <w:tc>
          <w:p>
            <w:r>
              <w:t>BUG</w:t>
            </w:r>
          </w:p>
        </w:tc>
        <w:tc>
          <w:p>
            <w:r>
              <w:t>MAJOR</w:t>
            </w:r>
          </w:p>
        </w:tc>
        <w:tc>
          <w:p>
            <w:r>
              <w:t>1</w:t>
            </w:r>
          </w:p>
        </w:tc>
      </w:tr>
      <w:tr>
        <w:tc>
          <w:p>
            <w:r>
              <w:t>"&lt;strong&gt;" and "&lt;em&gt;" tags should be used</w:t>
            </w:r>
          </w:p>
        </w:tc>
        <w:tc>
          <w:p>
            <w:r>
              <w:t xml:space="preserve"><![CDATA[The &lt;strong&gt;/&lt;b&gt; and &lt;em&gt;/&lt;i&gt; tags have exactly the same effect in most
web browsers, but there is a fundamental difference between them: &lt;strong&gt; and &lt;em&gt; have a semantic meaning
whereas &lt;b&gt; and &lt;i&gt; only convey styling information like CSS. 
While &lt;b&gt; can have simply no effect on a some devices with limited display or when a screen reader software is used by a blind
person, &lt;strong&gt; will:
   Display the text bold in normal browsers 
   Speak with lower tone when using a screen reader such as Jaws 
Consequently:
   in order to convey semantics, the &lt;b&gt; and &lt;i&gt; tags shall never be used, 
   in order to convey styling information, the &lt;b&gt; and &lt;i&gt; should be avoided and CSS should be used instead.
Noncompliant Code Example
&lt;i&gt;car&lt;/i&gt;             &lt;!-- Noncompliant --&gt;
&lt;b&gt;train&lt;/b&gt;         &lt;!-- Noncompliant --&gt;
Compliant Solution
&lt;em&gt;car&lt;/em&gt;
&lt;strong&gt;train&lt;/strong&gt;
Exceptions
This rule is relaxed in case of icon
fonts usage.
&lt;i class="..." aria-hidden="true" /&gt;    &lt;!-- Compliant icon fonts usage --&gt;
]]></w:t>
            </w:r>
          </w:p>
        </w:tc>
        <w:tc>
          <w:p>
            <w:r>
              <w:t>BUG</w:t>
            </w:r>
          </w:p>
        </w:tc>
        <w:tc>
          <w:p>
            <w:r>
              <w:t>MINOR</w:t>
            </w:r>
          </w:p>
        </w:tc>
        <w:tc>
          <w:p>
            <w:r>
              <w:t>69</w:t>
            </w:r>
          </w:p>
        </w:tc>
      </w:tr>
      <w:tr>
        <w:tc>
          <w:p>
            <w:r>
              <w:t>Image, area and button with image tags should have an "alt" attribute</w:t>
            </w:r>
          </w:p>
        </w:tc>
        <w:tc>
          <w:p>
            <w:r>
              <w:t xml:space="preserve"><![CDATA[The alt attribute provides a textual alternative to an image.
It is used whenever the actual image cannot be rendered.
Common reasons for that include:
   The image can no longer be found 
   Visually impaired users using a screen reader software 
   Images loading is disabled, to reduce data consumption on mobile phones 
It is also very important to not set an alt attribute to a non-informative value. For example &lt;img ... alt="logo"&gt;
is useless as it doesn't give any information to the user. In this case, as for any other decorative image, it is better to use a CSS background image
instead of an &lt;img&gt; tag. If using CSS background-image is not possible, an empty alt="" is tolerated. See Exceptions
bellow.
This rule raises an issue when
   an &lt;input type="image"&gt; tag or an &lt;area&gt; tag have no alt attribute or their
  alt&nbsp;attribute has an empty string value. 
   an &lt;img&gt; tag has no alt attribute. 
Noncompliant Code Example
&lt;img src="foo.png" /&gt; &lt;!-- Noncompliant --&gt;
&lt;input type="image" src="bar.png" /&gt; &lt;!-- Noncompliant --&gt;
&lt;input type="image" src="bar.png" alt="" /&gt; &lt;!-- Noncompliant --&gt;
&lt;img src="house.gif" usemap="#map1"
    alt="rooms of the house." /&gt;
&lt;map id="map1" name="map1"&gt;
  &lt;area shape="rect" coords="0,0,42,42"
    href="bedroom.html"/&gt; &lt;!-- Noncompliant --&gt;
  &lt;area shape="rect" coords="0,0,21,21"
    href="lounge.html" alt=""/&gt; &lt;!-- Noncompliant --&gt;
&lt;/map&gt;
Compliant Solution
&lt;img src="foo.png" alt="Some textual description of foo.png" /&gt;
&lt;input type="image" src="bar.png" alt="Textual description of bar.png" /&gt;
&lt;img src="house.gif" usemap="#map1"
    alt="rooms of the house." /&gt;
&lt;map id="map1" name="map1"&gt;
  &lt;area shape="rect" coords="0,0,42,42"
    href="bedroom.html" alt="Bedroom" /&gt;
  &lt;area shape="rect" coords="0,0,21,21"
    href="lounge.html" alt="Lounge"/&gt;
&lt;/map&gt;
Exceptions
&lt;img&gt; tags with empty string&nbsp;alt="" attributes won't raise any issue. However this technic should be used in
two cases only:
When the image is decorative and it is not possible to use a CSS background image. For example, when the decorative &lt;img&gt; is
generated via javascript with a source image coming from a database, it is better to use an &lt;img alt=""&gt; tag rather than generate
CSS code.
&lt;li *ngFor="let image of images"&gt;
    &lt;img [src]="image" alt=""&gt;
&lt;/li&gt;
When the image is not decorative but it's alt text would repeat a nearby text. For example, images contained in links should not
duplicate the link's text in their alt attribute, as it would make the screen reader repeat the text twice.
&lt;a href="flowers.html"&gt;
    &lt;img src="tulip.gif" alt="" /&gt;
    A blooming tulip
&lt;/a&gt;
In all other cases you should use CSS background images.
See&nbsp;W3C WAI&nbsp;Web Accessibility Tutorials&nbsp;for more
information.
See
   WCAG2, H24 - Providing text alternatives for the area elements of image maps 
   WCAG2, H36 - Using alt attributes on images used as submit buttons 
   WCAG2, H37 - Using alt attributes on img elements 
   WCAG2, H67 - Using null alt text and no title attribute on img elements for images
  that AT should ignore 
   WCAG2, H2 - Combining adjacent image and text links for the same resource 
   WCAG2, 1.1.1 - Non-text Content 
   WCAG2, 2.4.4 - Link Purpose (In Context) 
   WCAG2, 2.4.9 - Link Purpose (Link Only) 
]]></w:t>
            </w:r>
          </w:p>
        </w:tc>
        <w:tc>
          <w:p>
            <w:r>
              <w:t>BUG</w:t>
            </w:r>
          </w:p>
        </w:tc>
        <w:tc>
          <w:p>
            <w:r>
              <w:t>MINOR</w:t>
            </w:r>
          </w:p>
        </w:tc>
        <w:tc>
          <w:p>
            <w:r>
              <w:t>8</w:t>
            </w:r>
          </w:p>
        </w:tc>
      </w:tr>
      <w:tr>
        <w:tc>
          <w:p>
            <w:r>
              <w:t>"&lt;table&gt;" tags should have a description</w:t>
            </w:r>
          </w:p>
        </w:tc>
        <w:tc>
          <w:p>
            <w:r>
              <w:t xml:space="preserve"><![CDATA[In order to be accessible to visually impaired users, it is important that tables provides a description of its content before the data is
accessed.
The simplest way to do it, and also the one recommended by WCAG2 is to add a
&lt;caption&gt; element inside the &lt;table&gt;.
Other technics this rule accepts are:
   adding a concise description via aria-label or aria-labelledby attributes in the &lt;table&gt;. 
   referencing a description element with an aria-describedby
  attribute in the &lt;table&gt;. 
   embedding the &lt;table&gt; inside a &lt;figure&gt; which also contains a &lt;figcaption&gt;. 
   adding a summary attribute to the &lt;table&gt; tag. However note that this attribute has been deprecated in HTML5.
See&nbsp;W3C WAI&nbsp;Web Accessibility Tutorials&nbsp;for more information.
This rule raises an issue when a &lt;table&gt; has neither of the previously mentioned description mechanisms.
Noncompliant Code Example
&lt;table&gt; &lt;!-- Noncompliant --&gt;
  ...
&lt;table&gt;
Compliant Solution
Adding a &lt;caption&gt; element.
&lt;table&gt;
  &lt;caption&gt;New York City Marathon Results 2013&lt;/caption&gt;
  ...
&lt;/table&gt;
Adding an aria-describedby attribute.
&lt;p id="mydesc"&gt;New York City Marathon Results 2013&lt;/p&gt;
&lt;table aria-describedby="mydesc"&gt;
  ...
&lt;/table&gt;
Embedding the table in a &lt;figure&gt; which also contains a &lt;figcaption&gt;.
&lt;figure&gt;
  &lt;figcaption&gt;New York City Marathon Results 2013&lt;/figcaption&gt;
  &lt;table&gt;
    ...
  &lt;/table&gt;
&lt;/figure&gt;
Adding a summary attribute.&nbsp;However note that this attribute has been deprecated in HTML5.
&lt;table summary="New York City Marathon Results 2013"&gt;
  ...
&lt;/table&gt;
Exceptions
No issue will be raised on &lt;table&gt; used for layout purpose, i.e. when it contains a role attribute set to
"presentation" or "none". Note that using &lt;table&gt; for layout purpose is a bad practice.
No issue will be raised either on &lt;table&gt; containing an aria-hidden attribute set to "true".
See
   WCAG2, 1.3.1&nbsp;-&nbsp;Info
  and Relationships 
   WCAG2,&nbsp;H39 - Using caption elements to associate data table captions with data tables
]]></w:t>
            </w:r>
          </w:p>
        </w:tc>
        <w:tc>
          <w:p>
            <w:r>
              <w:t>BUG</w:t>
            </w:r>
          </w:p>
        </w:tc>
        <w:tc>
          <w:p>
            <w:r>
              <w:t>MINOR</w:t>
            </w:r>
          </w:p>
        </w:tc>
        <w:tc>
          <w:p>
            <w:r>
              <w:t>43</w:t>
            </w:r>
          </w:p>
        </w:tc>
      </w:tr>
      <w:tr>
        <w:tc>
          <w:p>
            <w:r>
              <w:t>Functions and methods should not be empty</w:t>
            </w:r>
          </w:p>
        </w:tc>
        <w:tc>
          <w:p>
            <w:r>
              <w:t xml:space="preserve">There are several reasons for a function or a method not to have a body:
   It is an unintentional omission, and should be fixed to prevent an unexpected behavior in production. 
   It is not yet, or never will be, supported. In this case an exception should be thrown. 
   The method is an intentionally-blank override. In this case a nested comment should explain the reason for the blank override. 
Noncompliant Code Example
def myfunc1(foo="Noncompliant"):
    pass
class MyClass:
    def mymethod1(self, foo="Noncompliant"):
        pass
Compliant Solution
def myfunc1():
    pass  # comment explaining why this function is empty
def myfunc2():
    raise NotImplementedError()
def myfunc3():
    """
    Docstring explaining why this function is empty.
    """
class MyClass:
    def mymethod1(self):
        pass  # comment explaining why this function is empty
    def mymethod2(self):
        raise NotImplementedError()
    def mymethod3(self):
        """
        Docstring explaining why this method is empty. Note that this is not recommended for classes
        which are meant to be subclassed.
        """
Exceptions
No issue will be raised when the empty method is abstract and meant to be overriden in a subclass, i.e. it is decorated with
abc.abstractmethod, abc.abstractstaticmethod, abc.abstractclassmethod or abc.abstractproperty.
Note however that these methods should normally have a docstring explaining how subclasses should implement these methods.
import abc
class MyAbstractClass(abc.ABC):
    @abc.abstractproperty
    def myproperty(self):
        pass
    @abc.abstractclassmethod
    def myclassmethod(cls):
        pass
    @abc.abstractmethod
    def mymethod(self):
        pass
    @abc.abstractstaticmethod
    def mystaticmethod():
        pass
</w:t>
            </w:r>
          </w:p>
        </w:tc>
        <w:tc>
          <w:p>
            <w:r>
              <w:t>CODE_SMELL</w:t>
            </w:r>
          </w:p>
        </w:tc>
        <w:tc>
          <w:p>
            <w:r>
              <w:t>CRITICAL</w:t>
            </w:r>
          </w:p>
        </w:tc>
        <w:tc>
          <w:p>
            <w:r>
              <w:t>2</w:t>
            </w:r>
          </w:p>
        </w:tc>
      </w:tr>
      <w:tr>
        <w:tc>
          <w:p>
            <w:r>
              <w:t>String literals should not be duplicated</w:t>
            </w:r>
          </w:p>
        </w:tc>
        <w:tc>
          <w:p>
            <w:r>
              <w:t xml:space="preserve">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def run():
    prepare("this is a duplicate")  # Noncompliant - "this is a duplicate" is duplicated 3 times
    execute("this is a duplicate")
    release("this is a duplicate")
Compliant Solution
ACTION_1 = "action1"
def run():
    prepare(ACTION_1)
    execute(ACTION_1)
    release(ACTION_1)
Exceptions
No issue will be raised on:
   duplicated string in decorators 
   strings with less than 5 characters 
   strings with only letters, numbers and underscores 
@app.route("/api/users/", methods=['GET', 'POST', 'PUT'])
def users():
    pass
@app.route("/api/projects/", methods=['GET', 'POST', 'PUT'])  # Compliant
def projects():
    pass
</w:t>
            </w:r>
          </w:p>
        </w:tc>
        <w:tc>
          <w:p>
            <w:r>
              <w:t>CODE_SMELL</w:t>
            </w:r>
          </w:p>
        </w:tc>
        <w:tc>
          <w:p>
            <w:r>
              <w:t>CRITICAL</w:t>
            </w:r>
          </w:p>
        </w:tc>
        <w:tc>
          <w:p>
            <w:r>
              <w:t>131</w:t>
            </w:r>
          </w:p>
        </w:tc>
      </w:tr>
      <w:tr>
        <w:tc>
          <w:p>
            <w:r>
              <w:t>Cognitive Complexity of functions should not be too high</w:t>
            </w:r>
          </w:p>
        </w:tc>
        <w:tc>
          <w:p>
            <w:r>
              <w:t xml:space="preserve">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47</w:t>
            </w:r>
          </w:p>
        </w:tc>
      </w:tr>
      <w:tr>
        <w:tc>
          <w:p>
            <w:r>
              <w:t>"SystemExit" should be re-raised</w:t>
            </w:r>
          </w:p>
        </w:tc>
        <w:tc>
          <w:p>
            <w:r>
              <w:t xml:space="preserve">SystemExit&amp;nbsp;is raised when sys.exit() is called. This exception is expected to propagate up until the
application stops. It is ok to catch it when a clean-up is necessary but it should be raised again immediately.
A bare except: statement, i.e. an
except without any exception class, is equivalent to except BaseException. Both statements will catch every
exception, including SystemExit. It is recommended to catch instead a specific exception. If it is not possible, the exception should be
raised again.
Note that it is also a good idea to reraise the KeyboardInterrupt exception.
This rule raises an issue when a bare except:, an except BaseException or an except SystemExit don't reraise
the exception caught.
Noncompliant Code Example
try:
    open("foo.txt", "r")
except SystemExit:  # Noncompliant
    pass
except KeyboardInterrupt:  # No issue raised but be careful when you do this
    pass
try:
    open("bar.txt", "r")
except BaseException:  # Noncompliant
    pass
except:  # Noncompliant
    pass
Compliant Solution
try:
    open("foo.txt", "r")
except SystemExit:
    # clean-up
    raise
except KeyboardInterrupt:
    # clean-up
    raise
try:
    open("bar.txt", "r")
except BaseException as e:
    # clean-up
    raise e
except: # Noncompliant
    # clean-up
    raise
# or use a more specific exception
try:
    open("bar.txt", "r")
except FileNotFoundError:
    # process the exception
See
   PEP 352 - Required Superclass for Exceptions 
   Python Documentation - Built-in exceptions 
   Python Documentation - The try statement
   MITRE, CWE-391 - Unchecked Error Condition 
</w:t>
            </w:r>
          </w:p>
        </w:tc>
        <w:tc>
          <w:p>
            <w:r>
              <w:t>CODE_SMELL</w:t>
            </w:r>
          </w:p>
        </w:tc>
        <w:tc>
          <w:p>
            <w:r>
              <w:t>CRITICAL</w:t>
            </w:r>
          </w:p>
        </w:tc>
        <w:tc>
          <w:p>
            <w:r>
              <w:t>44</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1</w:t>
            </w:r>
          </w:p>
        </w:tc>
      </w:tr>
      <w:tr>
        <w:tc>
          <w:p>
            <w:r>
              <w:t>Selectors should not be duplicated</w:t>
            </w:r>
          </w:p>
        </w:tc>
        <w:tc>
          <w:p>
            <w:r>
              <w:t xml:space="preserve">Duplication of selectors might indicate a copy-paste mistake. The rule detects the following kinds of duplications:
   within a list of selectors in a single rule set 
   for duplicated selectors in different rule sets within a single stylesheet. 
Noncompliant Code Example
.foo, .bar, .foo { ... }  /* Noncompliant */
.class1 { ... }
.class1 { ... }  /* Noncompliant */
Compliant Solution
.foo, .bar { ... }
.class1 { ... }
.class2 { ... }
</w:t>
            </w:r>
          </w:p>
        </w:tc>
        <w:tc>
          <w:p>
            <w:r>
              <w:t>CODE_SMELL</w:t>
            </w:r>
          </w:p>
        </w:tc>
        <w:tc>
          <w:p>
            <w:r>
              <w:t>MAJOR</w:t>
            </w:r>
          </w:p>
        </w:tc>
        <w:tc>
          <w:p>
            <w:r>
              <w:t>4</w:t>
            </w:r>
          </w:p>
        </w:tc>
      </w:tr>
      <w:tr>
        <w:tc>
          <w:p>
            <w:r>
              <w:t>Collapsible "if" statements should be merged</w:t>
            </w:r>
          </w:p>
        </w:tc>
        <w:tc>
          <w:p>
            <w:r>
              <w:t xml:space="preserve">Merging collapsible if statements increases the code's readability.
Noncompliant Code Example
if condition1:
    if condition2:
        # ...
Compliant Solution
if condition1 and condition2:
    # ...
</w:t>
            </w:r>
          </w:p>
        </w:tc>
        <w:tc>
          <w:p>
            <w:r>
              <w:t>CODE_SMELL</w:t>
            </w:r>
          </w:p>
        </w:tc>
        <w:tc>
          <w:p>
            <w:r>
              <w:t>MAJOR</w:t>
            </w:r>
          </w:p>
        </w:tc>
        <w:tc>
          <w:p>
            <w:r>
              <w:t>2</w:t>
            </w:r>
          </w:p>
        </w:tc>
      </w:tr>
      <w:tr>
        <w:tc>
          <w:p>
            <w:r>
              <w:t>Nested blocks of code should not be left empty</w:t>
            </w:r>
          </w:p>
        </w:tc>
        <w:tc>
          <w:p>
            <w:r>
              <w:t>Most of the time a block of code is empty when a piece of code is really missing. So such empty block must be either filled or removed.
Noncompliant Code Example
for i in range(3):
    pass
Exceptions
When a block contains a comment, this block is not considered to be empty.</w:t>
            </w:r>
          </w:p>
        </w:tc>
        <w:tc>
          <w:p>
            <w:r>
              <w:t>CODE_SMELL</w:t>
            </w:r>
          </w:p>
        </w:tc>
        <w:tc>
          <w:p>
            <w:r>
              <w:t>MAJOR</w:t>
            </w:r>
          </w:p>
        </w:tc>
        <w:tc>
          <w:p>
            <w:r>
              <w:t>7</w:t>
            </w:r>
          </w:p>
        </w:tc>
      </w:tr>
      <w:tr>
        <w:tc>
          <w:p>
            <w:r>
              <w:t>Redundant pairs of parentheses should be removed</w:t>
            </w:r>
          </w:p>
        </w:tc>
        <w:tc>
          <w:p>
            <w:r>
              <w:t xml:space="preserve">The use of parentheses, even those not required to enforce a desired order of operations, can clarify the intent behind a piece of code. But
redundant pairs of parentheses could be misleading, and should be removed. 
Noncompliant Code Example
return ((3))        # Noncompliant
return ((x + 1))    # Noncompliant
x = ((y / 2)) + 1   # Noncompliant
Compliant Solution
return 3
return (3)
return x + 1
return (x + 1)
x = y / 2 + 1
x = (y / 2) + 1
</w:t>
            </w:r>
          </w:p>
        </w:tc>
        <w:tc>
          <w:p>
            <w:r>
              <w:t>CODE_SMELL</w:t>
            </w:r>
          </w:p>
        </w:tc>
        <w:tc>
          <w:p>
            <w:r>
              <w:t>MAJOR</w:t>
            </w:r>
          </w:p>
        </w:tc>
        <w:tc>
          <w:p>
            <w:r>
              <w:t>1</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67</w:t>
            </w:r>
          </w:p>
        </w:tc>
      </w:tr>
      <w:tr>
        <w:tc>
          <w:p>
            <w:r>
              <w:t>Unused assignments should be removed</w:t>
            </w:r>
          </w:p>
        </w:tc>
        <w:tc>
          <w:p>
            <w:r>
              <w:t xml:space="preserve">A dead store happens when a local variable is assigned a value that is not read by any subsequent instruction. Calculating or retrieving a value
only to then overwrite it or throw it away, could indicate a serious error in the code. Even if it's not an error, it is at best a waste of resources.
Therefore all calculated values should be used.
Noncompliant Code Example
def func(a, b, compute):
    i = a + b  # Noncompliant; calculation result not used before value is overwritten
    i = compute()  # Noncompliant; the value is not used before leaving the function
Compliant Solution
def func(a, b, compute):
    i = a + b
    i += compute()
    return i
Exceptions
This rule ignores initializations to -1, 0, 1, None, True, False and "".
No issue will be raised on unpacked variables.
See
   MITRE, CWE-563 - Assignment to Variable without Use ('Unused Variable') 
   CERT, MSC13-C. - Detect and remove unused values 
   CERT, MSC56-J. - Detect and remove superfluous code and values 
</w:t>
            </w:r>
          </w:p>
        </w:tc>
        <w:tc>
          <w:p>
            <w:r>
              <w:t>CODE_SMELL</w:t>
            </w:r>
          </w:p>
        </w:tc>
        <w:tc>
          <w:p>
            <w:r>
              <w:t>MAJOR</w:t>
            </w:r>
          </w:p>
        </w:tc>
        <w:tc>
          <w:p>
            <w:r>
              <w:t>2</w:t>
            </w:r>
          </w:p>
        </w:tc>
      </w:tr>
      <w:tr>
        <w:tc>
          <w:p>
            <w:r>
              <w:t>Two branches in a conditional structure should not have exactly the same implementation</w:t>
            </w:r>
          </w:p>
        </w:tc>
        <w:tc>
          <w:p>
            <w:r>
              <w:t xml:space="preserve"><![CDATA[Having two branches in the same if structure with the same implementation is at best duplicate code, and at worst a coding error. If
the same logic is truly needed for both instances, then they should be combined.
Noncompliant Code Example
if 0 &lt;= a &lt; 10:
    do_first()
    do_second()
elif 10 &lt;= a &lt; 20:
    do_the_other_thing()
elif 20 &lt;= a &lt; 50:
    do_first()         # Noncompliant; duplicates first condition
    do_second()
Exceptions
Blocks in an if chain that contain a single line of code are ignored.
if 0 &lt;= a &lt; 10:
    do_first()
elif 10 &lt;= a &lt; 20:
    do_the_other_thing()
elif 20 &lt;= a &lt; 50:
    do_first()         # no issue, usually this is done on purpose to increase the readability
But this exception does not apply to if chains without else-s when all branches have the same single line of code. In
case of if chains with else-s rule S3923 raises a bug. 
if 0 &lt;= a &lt; 10:
    do_first()
elif 20 &lt;= a &lt; 50:
    do_first()         # Noncompliant, this might have been done on purpose but probably not
]]></w:t>
            </w:r>
          </w:p>
        </w:tc>
        <w:tc>
          <w:p>
            <w:r>
              <w:t>CODE_SMELL</w:t>
            </w:r>
          </w:p>
        </w:tc>
        <w:tc>
          <w:p>
            <w:r>
              <w:t>MAJOR</w:t>
            </w:r>
          </w:p>
        </w:tc>
        <w:tc>
          <w:p>
            <w:r>
              <w:t>1</w:t>
            </w:r>
          </w:p>
        </w:tc>
      </w:tr>
      <w:tr>
        <w:tc>
          <w:p>
            <w:r>
              <w:t>Builtins should not be shadowed by local variables</w:t>
            </w:r>
          </w:p>
        </w:tc>
        <w:tc>
          <w:p>
            <w:r>
              <w:t xml:space="preserve">Shadowing a builtin makes your code more difficult to read and maintain. It may also be a source of bugs as you can reference the builtin by
mistake.
It is sometimes ok to shadow a builtin to improve the readability of a public API or to support multiple versions of a library. In these cases the
value is higher than the maintainability cost. Just be careful when you do it.
It is not ok to shadow builtins with variables which are local to a function or method. These variables are not public and can be easily renamed,
thus reducing the confusion and making the code less error-prone.
This rule raises an issue when the name of a local variable matches the name of a builtin.
Noncompliant Code Example
def a_function():
    int = 42  # Noncompliant; int is a builtin
Compliant Solution
def a_function():
    value = 42
See
   Python documentation - Built-in Types 
   Python documentation - Built-in Functions 
</w:t>
            </w:r>
          </w:p>
        </w:tc>
        <w:tc>
          <w:p>
            <w:r>
              <w:t>CODE_SMELL</w:t>
            </w:r>
          </w:p>
        </w:tc>
        <w:tc>
          <w:p>
            <w:r>
              <w:t>MAJOR</w:t>
            </w:r>
          </w:p>
        </w:tc>
        <w:tc>
          <w:p>
            <w:r>
              <w:t>4</w:t>
            </w:r>
          </w:p>
        </w:tc>
      </w:tr>
      <w:tr>
        <w:tc>
          <w:p>
            <w:r>
              <w:t>Class names should comply with a naming convention</w:t>
            </w:r>
          </w:p>
        </w:tc>
        <w:tc>
          <w:p>
            <w:r>
              <w:t xml:space="preserve">Shared coding conventions allow teams to collaborate effectively. This rule allows to check that all class names match a provided regular
expression.
The default regular expression is based on PEP-8 standard. It allows "CapWords" convention and "snake_case" in lowercase. The "snake_case"
convention is accepted by PEP-8 when the class is primarily used as a callable (ex: decorator, context manager, etc...). However the "CapWords"
convention is recommended in every case.
Noncompliant Code Example
With default provided regular expression ^_?([A-Z_][a-zA-Z0-9]*|[a-z_][a-z0-9_]*)$:
class myClass:  # Noncompliant
   ...
class my_CONTEXT_manager:  # Noncompliant
    def __enter__(self):
        pass
    def __exit__(self, type, value, traceback):
        pass
Compliant Solution
class MyClass:
   ...
class my_context_manager:
    def __enter__(self):
        pass
    def __exit__(self, type, value, traceback):
        pass
</w:t>
            </w:r>
          </w:p>
        </w:tc>
        <w:tc>
          <w:p>
            <w:r>
              <w:t>CODE_SMELL</w:t>
            </w:r>
          </w:p>
        </w:tc>
        <w:tc>
          <w:p>
            <w:r>
              <w:t>MINOR</w:t>
            </w:r>
          </w:p>
        </w:tc>
        <w:tc>
          <w:p>
            <w:r>
              <w:t>1</w:t>
            </w:r>
          </w:p>
        </w:tc>
      </w:tr>
      <w:tr>
        <w:tc>
          <w:p>
            <w:r>
              <w:t>Local variable and function parameter names should comply with a naming convention</w:t>
            </w:r>
          </w:p>
        </w:tc>
        <w:tc>
          <w:p>
            <w:r>
              <w:t xml:space="preserve">Shared naming conventions allow teams to collaborate effectively. This rule raises an issue when a local variable or function parameter name does
not match the provided regular expression.
Exceptions
Loop counters are ignored by this rule.
for i in range(limit):  # Compliant
    print(i)
</w:t>
            </w:r>
          </w:p>
        </w:tc>
        <w:tc>
          <w:p>
            <w:r>
              <w:t>CODE_SMELL</w:t>
            </w:r>
          </w:p>
        </w:tc>
        <w:tc>
          <w:p>
            <w:r>
              <w:t>MINOR</w:t>
            </w:r>
          </w:p>
        </w:tc>
        <w:tc>
          <w:p>
            <w:r>
              <w:t>26</w:t>
            </w:r>
          </w:p>
        </w:tc>
      </w:tr>
      <w:tr>
        <w:tc>
          <w:p>
            <w:r>
              <w:t>Unused local variables should be removed</w:t>
            </w:r>
          </w:p>
        </w:tc>
        <w:tc>
          <w:p>
            <w:r>
              <w:t xml:space="preserve">If a local variable is declared but not used, it is dead code and should be removed. Doing so will improve maintainability because developers will
not wonder what the variable is used for.
Noncompliant Code Example
def hello(name):
    message = "Hello " + name # Noncompliant
    print(name)
for i in range(10):
    foo()
Compliant Solution
def hello(name):
    message = "Hello " + name
    print(message)
for _ in range(10):
    foo()
Exceptions
_ as well as tuples will not raise an issue for this rule. The following examples are compliant:
for _ in range(10):
    do_something()
username, login, password = auth
do_something_else(username, login)
</w:t>
            </w:r>
          </w:p>
        </w:tc>
        <w:tc>
          <w:p>
            <w:r>
              <w:t>CODE_SMELL</w:t>
            </w:r>
          </w:p>
        </w:tc>
        <w:tc>
          <w:p>
            <w:r>
              <w:t>MINOR</w:t>
            </w:r>
          </w:p>
        </w:tc>
        <w:tc>
          <w:p>
            <w:r>
              <w:t>78</w:t>
            </w:r>
          </w:p>
        </w:tc>
      </w:tr>
      <w:tr>
        <w:tc>
          <w:p>
            <w:r>
              <w:t>"pass" should not be used needlessly</w:t>
            </w:r>
          </w:p>
        </w:tc>
        <w:tc>
          <w:p>
            <w:r>
              <w:t xml:space="preserve">The use of a pass statement where it's not required by the syntax is pure cruft and should be removed.
Noncompliant Code Example
    def __init__(self, log="", who="", date=0, files=[]):
        self.log = log
        self.files = files
        self.who = who
        self.date = date
        pass    # Noncompliant
    def lookup():
        pass    # Compliant; method can't be empty
Compliant Solution
    def __init__(self, log="", who="", date=0, files=[]):
        self.log = log
        self.files = files
        self.who = who
        self.date = date
    def lookup():
        pass
</w:t>
            </w:r>
          </w:p>
        </w:tc>
        <w:tc>
          <w:p>
            <w:r>
              <w:t>CODE_SMELL</w:t>
            </w:r>
          </w:p>
        </w:tc>
        <w:tc>
          <w:p>
            <w:r>
              <w:t>MINOR</w:t>
            </w:r>
          </w:p>
        </w:tc>
        <w:tc>
          <w:p>
            <w:r>
              <w:t>14</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1</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5</w:t>
            </w:r>
          </w:p>
        </w:tc>
      </w:tr>
      <w:tr>
        <w:tc>
          <w:p>
            <w:r>
              <w:t>Weak Cryptography</w:t>
            </w:r>
          </w:p>
        </w:tc>
        <w:tc>
          <w:p>
            <w:r>
              <w:t>0</w:t>
            </w:r>
          </w:p>
        </w:tc>
        <w:tc>
          <w:p>
            <w:r>
              <w:t>1</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7</w:t>
            </w:r>
          </w:p>
        </w:tc>
      </w:tr>
      <w:tr>
        <w:tc>
          <w:p>
            <w:r>
              <w:t>Open Redirect</w:t>
            </w:r>
          </w:p>
        </w:tc>
        <w:tc>
          <w:p>
            <w:r>
              <w:t>0</w:t>
            </w:r>
          </w:p>
        </w:tc>
        <w:tc>
          <w:p>
            <w:r>
              <w:t>0</w:t>
            </w:r>
          </w:p>
        </w:tc>
        <w:tc>
          <w:p>
            <w:r>
              <w:t>0</w:t>
            </w:r>
          </w:p>
        </w:tc>
      </w:tr>
      <w:tr>
        <w:tc>
          <w:p>
            <w:r>
              <w:t>Permission</w:t>
            </w:r>
          </w:p>
        </w:tc>
        <w:tc>
          <w:p>
            <w:r>
              <w:t>0</w:t>
            </w:r>
          </w:p>
        </w:tc>
        <w:tc>
          <w:p>
            <w:r>
              <w:t>0</w:t>
            </w:r>
          </w:p>
        </w:tc>
        <w:tc>
          <w:p>
            <w:r>
              <w:t>0</w:t>
            </w:r>
          </w:p>
        </w:tc>
      </w:tr>
      <w:tr>
        <w:tc>
          <w:p>
            <w:r>
              <w:t>SQL Injection</w:t>
            </w:r>
          </w:p>
        </w:tc>
        <w:tc>
          <w:p>
            <w:r>
              <w:t>0</w:t>
            </w:r>
          </w:p>
        </w:tc>
        <w:tc>
          <w:p>
            <w:r>
              <w:t>0</w:t>
            </w:r>
          </w:p>
        </w:tc>
        <w:tc>
          <w:p>
            <w:r>
              <w:t>0</w:t>
            </w:r>
          </w:p>
        </w:tc>
      </w:tr>
      <w:tr>
        <w:tc>
          <w:p>
            <w:r>
              <w:t>Encryption of Sensitive Data</w:t>
            </w:r>
          </w:p>
        </w:tc>
        <w:tc>
          <w:p>
            <w:r>
              <w:t>0</w:t>
            </w:r>
          </w:p>
        </w:tc>
        <w:tc>
          <w:p>
            <w:r>
              <w:t>0</w:t>
            </w:r>
          </w:p>
        </w:tc>
        <w:tc>
          <w:p>
            <w:r>
              <w:t>0</w:t>
            </w:r>
          </w:p>
        </w:tc>
      </w:tr>
      <w:tr>
        <w:tc>
          <w:p>
            <w:r>
              <w:t>Traceability</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83</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Cross-Site Request Forgery (CSRF)</w:t>
            </w:r>
          </w:p>
        </w:tc>
        <w:tc>
          <w:p>
            <w:r>
              <w:t>Allowing both safe and unsafe HTTP methods is security-sensitive</w:t>
            </w:r>
          </w:p>
        </w:tc>
        <w:tc>
          <w:p>
            <w:r>
              <w:t>HIGH</w:t>
            </w:r>
          </w:p>
        </w:tc>
        <w:tc>
          <w:p>
            <w:r>
              <w:t>MINOR</w:t>
            </w:r>
          </w:p>
        </w:tc>
        <w:tc>
          <w:p>
            <w:r>
              <w:t>7</w:t>
            </w:r>
          </w:p>
        </w:tc>
      </w:tr>
      <w:tr>
        <w:tc>
          <w:p>
            <w:r>
              <w:t>Weak Cryptography</w:t>
            </w:r>
          </w:p>
        </w:tc>
        <w:tc>
          <w:p>
            <w:r>
              <w:t>Using pseudorandom number generators (PRNGs) is security-sensitive</w:t>
            </w:r>
          </w:p>
        </w:tc>
        <w:tc>
          <w:p>
            <w:r>
              <w:t>MEDIUM</w:t>
            </w:r>
          </w:p>
        </w:tc>
        <w:tc>
          <w:p>
            <w:r>
              <w:t>CRITICAL</w:t>
            </w:r>
          </w:p>
        </w:tc>
        <w:tc>
          <w:p>
            <w:r>
              <w:t>1</w:t>
            </w:r>
          </w:p>
        </w:tc>
      </w:tr>
      <w:tr>
        <w:tc>
          <w:p>
            <w:r>
              <w:t>Authentication</w:t>
            </w:r>
          </w:p>
        </w:tc>
        <w:tc>
          <w:p>
            <w:r>
              <w:t>Hard-coded credentials are security-sensitive</w:t>
            </w:r>
          </w:p>
        </w:tc>
        <w:tc>
          <w:p>
            <w:r>
              <w:t>HIGH</w:t>
            </w:r>
          </w:p>
        </w:tc>
        <w:tc>
          <w:p>
            <w:r>
              <w:t>BLOCKER</w:t>
            </w:r>
          </w:p>
        </w:tc>
        <w:tc>
          <w:p>
            <w:r>
              <w:t>5</w:t>
            </w:r>
          </w:p>
        </w:tc>
      </w:tr>
      <w:tr>
        <w:tc>
          <w:p>
            <w:r>
              <w:t>Insecure Configuration</w:t>
            </w:r>
          </w:p>
        </w:tc>
        <w:tc>
          <w:p>
            <w:r>
              <w:t>Delivering code in production with debug features activated is security-sensitive</w:t>
            </w:r>
          </w:p>
        </w:tc>
        <w:tc>
          <w:p>
            <w:r>
              <w:t>LOW</w:t>
            </w:r>
          </w:p>
        </w:tc>
        <w:tc>
          <w:p>
            <w:r>
              <w:t>MINOR</w:t>
            </w:r>
          </w:p>
        </w:tc>
        <w:tc>
          <w:p>
            <w:r>
              <w:t>1</w:t>
            </w:r>
          </w:p>
        </w:tc>
      </w:tr>
      <w:tr>
        <w:tc>
          <w:p>
            <w:r>
              <w:t>Others</w:t>
            </w:r>
          </w:p>
        </w:tc>
        <w:tc>
          <w:p>
            <w:r>
              <w:t>Using clear-text protocols is security-sensitive</w:t>
            </w:r>
          </w:p>
        </w:tc>
        <w:tc>
          <w:p>
            <w:r>
              <w:t>LOW</w:t>
            </w:r>
          </w:p>
        </w:tc>
        <w:tc>
          <w:p>
            <w:r>
              <w:t>CRITICAL</w:t>
            </w:r>
          </w:p>
        </w:tc>
        <w:tc>
          <w:p>
            <w:r>
              <w:t>60</w:t>
            </w:r>
          </w:p>
        </w:tc>
      </w:tr>
      <w:tr>
        <w:tc>
          <w:p>
            <w:r>
              <w:t>Others</w:t>
            </w:r>
          </w:p>
        </w:tc>
        <w:tc>
          <w:p>
            <w:r>
              <w:t>Disabling resource integrity features is security-sensitive</w:t>
            </w:r>
          </w:p>
        </w:tc>
        <w:tc>
          <w:p>
            <w:r>
              <w:t>LOW</w:t>
            </w:r>
          </w:p>
        </w:tc>
        <w:tc>
          <w:p>
            <w:r>
              <w:t>MINOR</w:t>
            </w:r>
          </w:p>
        </w:tc>
        <w:tc>
          <w:p>
            <w:r>
              <w:t>20</w:t>
            </w:r>
          </w:p>
        </w:tc>
      </w:tr>
      <w:tr>
        <w:tc>
          <w:p>
            <w:r>
              <w:t>Others</w:t>
            </w:r>
          </w:p>
        </w:tc>
        <w:tc>
          <w:p>
            <w:r>
              <w:t>Using hardcoded IP addresses is security-sensitive</w:t>
            </w:r>
          </w:p>
        </w:tc>
        <w:tc>
          <w:p>
            <w:r>
              <w:t>LOW</w:t>
            </w:r>
          </w:p>
        </w:tc>
        <w:tc>
          <w:p>
            <w:r>
              <w:t>MINOR</w:t>
            </w:r>
          </w:p>
        </w:tc>
        <w:tc>
          <w:p>
            <w:r>
              <w:t>3</w:t>
            </w:r>
          </w:p>
        </w:tc>
      </w:tr>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Minh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18" Target="media/image3.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1</c:v>
                </c:pt>
                <c:pt idx="1">
                  <c:v>225</c:v>
                </c:pt>
                <c:pt idx="2">
                  <c:v>263</c:v>
                </c:pt>
                <c:pt idx="3">
                  <c:v>239</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296</c:v>
                </c:pt>
                <c:pt idx="1">
                  <c:v>0</c:v>
                </c:pt>
                <c:pt idx="2">
                  <c:v>432</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44873.40355324074</c:v>
                </c:pt>
                <c:pt idx="1">
                  <c:v>44873.40721064815</c:v>
                </c:pt>
                <c:pt idx="2">
                  <c:v>44873.42047453704</c:v>
                </c:pt>
                <c:pt idx="3">
                  <c:v>44873.42376157407</c:v>
                </c:pt>
                <c:pt idx="4">
                  <c:v>44873.42837962963</c:v>
                </c:pt>
                <c:pt idx="5">
                  <c:v>44873.43048611111</c:v>
                </c:pt>
                <c:pt idx="6">
                  <c:v>44873.43239583333</c:v>
                </c:pt>
                <c:pt idx="7">
                  <c:v>44873.44006944444</c:v>
                </c:pt>
                <c:pt idx="8">
                  <c:v>44873.44162037037</c:v>
                </c:pt>
                <c:pt idx="9">
                  <c:v>44873.443773148145</c:v>
                </c:pt>
                <c:pt idx="10">
                  <c:v>44873.443773148145</c:v>
                </c:pt>
                <c:pt idx="11">
                  <c:v>44874.29733796296</c:v>
                </c:pt>
                <c:pt idx="12">
                  <c:v>44874.29825231482</c:v>
                </c:pt>
                <c:pt idx="13">
                  <c:v>44874.30126157407</c:v>
                </c:pt>
                <c:pt idx="14">
                  <c:v>44874.30321759259</c:v>
                </c:pt>
                <c:pt idx="15">
                  <c:v>44874.30991898148</c:v>
                </c:pt>
                <c:pt idx="16">
                  <c:v>44874.31380787037</c:v>
                </c:pt>
                <c:pt idx="17">
                  <c:v>44874.32065972222</c:v>
                </c:pt>
                <c:pt idx="18">
                  <c:v>44874.32150462963</c:v>
                </c:pt>
                <c:pt idx="19">
                  <c:v>44874.324224537035</c:v>
                </c:pt>
                <c:pt idx="20">
                  <c:v>44874.32546296297</c:v>
                </c:pt>
              </c:numCache>
            </c:numRef>
          </c:xVal>
          <c:yVal>
            <c:numRef>
              <c:f>Feuil1!$B$2:$B$3</c:f>
              <c:numCache>
                <c:formatCode>General</c:formatCode>
                <c:ptCount val="2"/>
                <c:pt idx="0">
                  <c:v>728</c:v>
                </c:pt>
                <c:pt idx="1">
                  <c:v>728</c:v>
                </c:pt>
                <c:pt idx="2">
                  <c:v>728</c:v>
                </c:pt>
                <c:pt idx="3">
                  <c:v>728</c:v>
                </c:pt>
                <c:pt idx="4">
                  <c:v>728</c:v>
                </c:pt>
                <c:pt idx="5">
                  <c:v>728</c:v>
                </c:pt>
                <c:pt idx="6">
                  <c:v>728</c:v>
                </c:pt>
                <c:pt idx="7">
                  <c:v>728</c:v>
                </c:pt>
                <c:pt idx="8">
                  <c:v>728</c:v>
                </c:pt>
                <c:pt idx="9">
                  <c:v>728</c:v>
                </c:pt>
                <c:pt idx="10">
                  <c:v>728</c:v>
                </c:pt>
                <c:pt idx="11">
                  <c:v>728</c:v>
                </c:pt>
                <c:pt idx="12">
                  <c:v>728</c:v>
                </c:pt>
                <c:pt idx="13">
                  <c:v>728</c:v>
                </c:pt>
                <c:pt idx="14">
                  <c:v>728</c:v>
                </c:pt>
                <c:pt idx="15">
                  <c:v>728</c:v>
                </c:pt>
                <c:pt idx="16">
                  <c:v>728</c:v>
                </c:pt>
                <c:pt idx="17">
                  <c:v>728</c:v>
                </c:pt>
                <c:pt idx="18">
                  <c:v>728</c:v>
                </c:pt>
                <c:pt idx="19">
                  <c:v>728</c:v>
                </c:pt>
                <c:pt idx="20">
                  <c:v>728</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2"/>
                <c:pt idx="0">
                  <c:v>44873.40355324074</c:v>
                </c:pt>
                <c:pt idx="1">
                  <c:v>44873.40721064815</c:v>
                </c:pt>
                <c:pt idx="2">
                  <c:v>44873.42047453704</c:v>
                </c:pt>
                <c:pt idx="3">
                  <c:v>44873.42376157407</c:v>
                </c:pt>
                <c:pt idx="4">
                  <c:v>44873.42837962963</c:v>
                </c:pt>
                <c:pt idx="5">
                  <c:v>44873.43048611111</c:v>
                </c:pt>
                <c:pt idx="6">
                  <c:v>44873.43239583333</c:v>
                </c:pt>
                <c:pt idx="7">
                  <c:v>44873.44006944444</c:v>
                </c:pt>
                <c:pt idx="8">
                  <c:v>44873.44162037037</c:v>
                </c:pt>
                <c:pt idx="9">
                  <c:v>44873.443773148145</c:v>
                </c:pt>
                <c:pt idx="10">
                  <c:v>44873.443773148145</c:v>
                </c:pt>
                <c:pt idx="11">
                  <c:v>44874.29733796296</c:v>
                </c:pt>
                <c:pt idx="12">
                  <c:v>44874.29825231482</c:v>
                </c:pt>
                <c:pt idx="13">
                  <c:v>44874.30126157407</c:v>
                </c:pt>
                <c:pt idx="14">
                  <c:v>44874.30321759259</c:v>
                </c:pt>
                <c:pt idx="15">
                  <c:v>44874.30991898148</c:v>
                </c:pt>
                <c:pt idx="16">
                  <c:v>44874.31380787037</c:v>
                </c:pt>
                <c:pt idx="17">
                  <c:v>44874.32065972222</c:v>
                </c:pt>
                <c:pt idx="18">
                  <c:v>44874.32150462963</c:v>
                </c:pt>
                <c:pt idx="19">
                  <c:v>44874.324224537035</c:v>
                </c:pt>
                <c:pt idx="20">
                  <c:v>44874.32546296297</c:v>
                </c:pt>
              </c:numCache>
            </c:numRef>
          </c:xVal>
          <c:yVal>
            <c:numRef>
              <c:f>Feuil1!$B$2:$B$3</c:f>
              <c:numCache>
                <c:formatCode>General</c:formatCode>
                <c:ptCount val="2"/>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