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제안서 B — 전문가 에이전트(하네스) 버전 · 교육용 비교 자료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44"/>
          <w:szCs w:val="44"/>
        </w:rPr>
        <w:t xml:space="preserve">데이터뱅크 의료기관 연계 기반 시스템 구축</w:t>
      </w:r>
    </w:p>
    <w:p>
      <w:pPr>
        <w:spacing w:after="500"/>
        <w:jc w:val="center"/>
      </w:pPr>
      <w:r>
        <w:rPr>
          <w:rFonts w:ascii="Malgun Gothic" w:cs="Malgun Gothic" w:eastAsia="Malgun Gothic" w:hAnsi="Malgun Gothic"/>
          <w:b/>
          <w:bCs/>
          <w:color w:val="2E5395"/>
          <w:sz w:val="30"/>
          <w:szCs w:val="30"/>
        </w:rPr>
        <w:t xml:space="preserve">국가통합바이오빅데이터 구축사업 용역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sz w:val="34"/>
          <w:szCs w:val="34"/>
        </w:rPr>
        <w:t xml:space="preserve">사 업 제 안 서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rfp-analyst → domain-expert → solution-architect → pm-expert → compliance-reviewer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5개 전문가 역할의 파이프라인으로 작성된 제안서입니다.</w:t>
      </w:r>
    </w:p>
    <w:p>
      <w:pPr>
        <w:spacing w:before="1600"/>
      </w:pPr>
    </w:p>
    <w:p>
      <w:pPr>
        <w:jc w:val="center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발주기관: 양산부산대학교병원  |  2026. 07.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제안 요약 (Executive Summary)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과업지시서의 요구사항 11건(REQ), 데이터 도메인 13종(DOM), 조건 조항 7건(CON), 산출물 4종(DEL)을 전수 추출하여 본 제안서의 각 장에 1:1로 대응시켰습니다(제2장 추적 매트릭스). 특히 60일 초단기 일정, 원격개발 불가에 따른 상주 개발, 3년 유지보수 의무, 표준코드 강행 규정('반드시 제시된 표준코드에 맞추어 추출할 것')의 4대 성공 조건을 중심으로 수행 체계를 설계했습니다.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500"/>
      </w:tblGrid>
      <w:tr>
        <w:tc>
          <w:tcPr>
            <w:tcW w:type="dxa" w:w="1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7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제안 핵심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표준 매핑</w:t>
            </w:r>
          </w:p>
        </w:tc>
        <w:tc>
          <w:tcPr>
            <w:tcW w:type="dxa" w:w="7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13개 데이터 도메인 × 6종 표준코드(FHIR KR Core·KCD-8·심평원 EDI·ATC·질병청·복지부)별 매핑 전략과 미매핑률 관리 기준(≤1%) 제시 — 3.2절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가명화</w:t>
            </w:r>
          </w:p>
        </w:tc>
        <w:tc>
          <w:tcPr>
            <w:tcW w:type="dxa" w:w="7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개인정보보호법 제28조의2 및 보건의료데이터 활용 가이드라인 준거, 비정형(판독문·경과기록)은 NER+규칙 결합 검출 후 전수 표본검증 — 3.3절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품질진단</w:t>
            </w:r>
          </w:p>
        </w:tc>
        <w:tc>
          <w:tcPr>
            <w:tcW w:type="dxa" w:w="7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완전성·유효성·정합성·일관성 4대 지표 프레임워크와 도메인별 검증 룰 — 3.4절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일정</w:t>
            </w:r>
          </w:p>
        </w:tc>
        <w:tc>
          <w:tcPr>
            <w:tcW w:type="dxa" w:w="7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60일을 주 단위 WBS로 분해, 3대 임계경로(원천분석·코드매핑·가명화검증) 선행 배치 — 4.1절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조건 대응</w:t>
            </w:r>
          </w:p>
        </w:tc>
        <w:tc>
          <w:tcPr>
            <w:tcW w:type="dxa" w:w="7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과업 조건 7개 조항 전건 수용 확약 및 조항별 이행 방안 명시 — 5장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유지보수</w:t>
            </w:r>
          </w:p>
        </w:tc>
        <w:tc>
          <w:tcPr>
            <w:tcW w:type="dxa" w:w="7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검수 후 3년 무상 유지보수 체계(SLA·정기 점검·표준코드 개정 반영) — 7장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1. 사업의 이해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395"/>
          <w:sz w:val="23"/>
          <w:szCs w:val="23"/>
        </w:rPr>
        <w:t xml:space="preserve">1.1 사업의 맥락 — 국가통합바이오빅데이터 구축사업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과업은 범부처 국가통합바이오빅데이터 구축사업의 의료기관 참여 트랙으로, 참여자(동의 기반 등록자)의 임상정보를 표준 스키마로 변환하여 국가 데이터뱅크에 안전하게 공급하는 관문(gateway) 시스템을 구축하는 사업입니다. 따라서 본 시스템의 품질은 곧 국가 바이오 빅데이터의 품질로 직결되며, 발주기관인 양산부산대학교병원이 참여 의료기관으로서 지는 데이터 품질·보안 책임을 기술적으로 뒷받침해야 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395"/>
          <w:sz w:val="23"/>
          <w:szCs w:val="23"/>
        </w:rPr>
        <w:t xml:space="preserve">1.2 발주기관 관점의 3대 성공 조건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표준 준수의 완결성: 과업지시서는 '반드시 제시된 표준코드에 맞추어 추출할 것'을 강행 규정으로 명시합니다. 매핑되지 않는 원천 코드를 어떻게 발견·보고·해소할 것인지가 실질적 성패를 가릅니다.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가명화의 법적 완전성: 비정형 데이터(판독문·경과기록 등)에 숨은 식별정보 누출은 개인정보보호법 위반으로 직결됩니다. 검출률이 아니라 잔존 위험 관리 체계가 관건입니다.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60일 내 완주와 3년의 지속: 초단기 구축과 장기(3년) 유지보수 의무가 결합된 구조이므로, 빨리 만드는 것과 오래 운영 가능한 것을 동시에 달성하는 설계가 필요합니다.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2. 요구사항 분석 및 추적 매트릭스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과업지시서 전 조항을 전수 추출하여 ID를 부여하고, 각 요구사항이 본 제안서의 어느 절에서 어떻게 대응되는지를 명시합니다. 본 매트릭스는 검수 시 이행 확인의 기준표로도 활용됩니다.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400"/>
        <w:gridCol w:w="3400"/>
        <w:gridCol w:w="1300"/>
      </w:tblGrid>
      <w:tr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과업지시서 요구사항</w:t>
            </w:r>
          </w:p>
        </w:tc>
        <w:tc>
          <w:tcPr>
            <w:tcW w:type="dxa" w:w="3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제안 대응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제안서 절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REQ-01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참여자 기반 데이터 추출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참여자 명부 대사(對査) 기반 대상자 확정 → 도메인별 추출 SQL/커넥터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3.1, 3.2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REQ-02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결측치·이상치 검출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완전성·유효성 지표 및 도메인별 임계 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3.4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REQ-03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코드값 준수 여부 검증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표준코드 사전 대조 검증, 미매핑률 관리(≤1%)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3.2, 3.4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REQ-04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항목 간 정합성 검증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교차 정합성 룰(예: 처방일수×횟수↔총량, 진단일↔내원일)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3.4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REQ-05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정형/비정형 품질검사·보고서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정형·비정형 이원 품질 파이프라인 + 품질진단 결과보고서(DEL-02)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3.4, 6장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REQ-06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메타통계 작성·전송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도메인·항목별 기술통계 자동 산출 및 표준 전송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3.5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REQ-07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전송 모니터링 솔루션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전송 건수·성공률·지연 실시간 대시보드(DEL-03)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3.5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REQ-08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에러 시 알림 기능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실패 유형 분류·재전송 큐·담당자 알림(메일/SMS)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3.5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REQ-09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비정형 가명화 ETL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NER+규칙 결합 식별정보 검출·마스킹, 표본 전수검증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3.3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REQ-10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추출/변환 자동화 방안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스케줄 기반 증분 추출 자동화 프로그램(DEL-04)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3.6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REQ-11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의료기관-참여자관리시스템 보안 연계망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전용 구간 암호화 연계, 접근통제·전송 이력 감사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3.5, 4.3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조건 조항(CON-01~07)은 제5장에서, 산출물(DEL-01~04)은 제6장에서 전건 대응합니다.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3. 기술 제안 (solution-architect)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395"/>
          <w:sz w:val="23"/>
          <w:szCs w:val="23"/>
        </w:rPr>
        <w:t xml:space="preserve">3.1 전체 아키텍처 — 5단계 파이프라인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병원 내부망에 [① 참여자 대사·추출] → [② 가명화] → [③ 표준 매핑] → [④ 품질진단] → [⑤ 메타통계·전송] 의 5단계 파이프라인을 구축합니다. 가명화(②)를 표준 매핑(③)보다 앞단에 배치하여, 이후 모든 처리 단계가 가명 상태에서 수행되도록 함으로써 내부 처리 과정의 개인정보 노출 면적을 최소화합니다.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각 단계는 독립 모듈로 구성하고 단계 간 인터페이스를 표준화하여, 3년 유지보수 기간 중 표준 스키마·코드 개정 시 해당 모듈만 교체 가능하도록 설계합니다.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395"/>
          <w:sz w:val="23"/>
          <w:szCs w:val="23"/>
        </w:rPr>
        <w:t xml:space="preserve">3.2 데이터 도메인 13종 × 표준코드 매핑 전략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과업지시서 ETL 범위의 13개 도메인을 표준코드 체계별로 분류하고, 각각의 매핑 방법과 검증 기준을 정의합니다. 상태값 계열은 HL7 FHIR R4(KR Core 프로파일)의 ValueSet을 준거로 합니다.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600"/>
      </w:tblGrid>
      <w:tr>
        <w:tc>
          <w:tcPr>
            <w:tcW w:type="dxa" w:w="2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표준코드</w:t>
            </w:r>
          </w:p>
        </w:tc>
        <w:tc>
          <w:tcPr>
            <w:tcW w:type="dxa" w:w="2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적용 도메인</w:t>
            </w:r>
          </w:p>
        </w:tc>
        <w:tc>
          <w:tcPr>
            <w:tcW w:type="dxa" w:w="4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매핑 전략 및 검증 기준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FHIR R4 (KR Core)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성별, 내원상태, 진료구분, 임상적 상태, 처방상태·의도, 각 검사상태, 알레르기 원인구분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원천 코드 → FHIR ValueSet 매핑표 작성·발주처 확정. 허용값 외 코드는 품질진단에서 전수 검출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KCD-8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진단명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원천 진단코드의 KCD-8 판 대사. 구판(KCD-7) 잔존 코드는 전환표 적용 후 미전환 건 별도 보고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심평원 EDI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수술·처치명, 약품제품명, 각종 검사명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EDI 마스터 최신본 기준 대조. 원내 자체코드는 원내-EDI 매핑테이블 구축(병원 보험심사팀 협조)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ATC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약품성분명, 알레르기 원인물질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제품코드→주성분→ATC 2단계 매핑, WHO ATC 최신판 기준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심평원 기관코드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요양기관번호, 종별, 진료과목, 보험자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심평원 고시 코드표 직대조(오매핑 위험 최소)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질병청·복지부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예방접종명(질병청), 접종약물(KD), 진료의 면허(복지부)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기관 고시 코드표 기준, 개정 이력 추적 체계 포함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미매핑 관리: 매핑 실패 건은 [미매핑 코드 대장]으로 자동 집계하고, 전체 건수 대비 미매핑률 1% 이하를 내부 관리 기준으로 설정합니다. 임의 매핑은 하지 않으며, 불명확 건은 발주처 협의로 확정합니다(CON-02·04 연계).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395"/>
          <w:sz w:val="23"/>
          <w:szCs w:val="23"/>
        </w:rPr>
        <w:t xml:space="preserve">3.3 가명화 처리 — 법적 준거와 비정형 대응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가명화는 개인정보보호법 제28조의2 및 보건복지부 「보건의료데이터 활용 가이드라인」을 준거로 수행합니다. 정형 데이터의 직접 식별자(성명·전화·주소·이메일 등)는 삭제 또는 일련번호 대체하고, 생년월일 등 준식별자는 가이드라인의 처리 기준을 따릅니다.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비정형 데이터(영상 판독문, 병리 결과, 경과기록 등 자유텍스트)는 정규식·사전 기반 규칙과 개체명인식(NER)을 결합해 텍스트 내 식별정보(이름, 등록번호, 연락처, 기관명 패턴 등)를 검출·마스킹합니다.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잔존 위험 관리: 자동 검출에만 의존하지 않고, 도메인별 층화 표본에 대한 사람 전수검증을 병행하여 누출 0건을 검수 기준으로 확약합니다. 검증 표본·결과는 품질진단 결과보고서에 포함합니다.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395"/>
          <w:sz w:val="23"/>
          <w:szCs w:val="23"/>
        </w:rPr>
        <w:t xml:space="preserve">3.4 품질진단 프레임워크 — 4대 지표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800"/>
      </w:tblGrid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3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정의 (REQ 대응)</w:t>
            </w:r>
          </w:p>
        </w:tc>
        <w:tc>
          <w:tcPr>
            <w:tcW w:type="dxa" w:w="3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도메인 적용 예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완전성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필수 항목 결측 검출 (REQ-02)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참여자별 필수 도메인 존재 여부, 항목 결측률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유효성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코드·형식·범위 준수 (REQ-02·03)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KCD-8 존재 여부, 활력징후 생리적 범위(예: 수축기혈압 60~250)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정합성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항목 간 논리 관계 (REQ-04)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1회량×횟수×일수↔총량, 진단일≥내원시작일, 종료≥시작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일관성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코드-명칭, 반복값 일치 (REQ-04)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EDI코드↔명칭 일치, 동일 참여자 성별·생년월일 불변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진단 결과는 도메인×지표 매트릭스로 자동 집계되어 품질진단 결과보고서(DEL-02)의 본문을 구성하며, 임계 위반 건은 원천 소급 확인 목록으로 병원 담당 부서에 전달합니다.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395"/>
          <w:sz w:val="23"/>
          <w:szCs w:val="23"/>
        </w:rPr>
        <w:t xml:space="preserve">3.5 메타통계·전송·모니터링 및 보안 연계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품질진단 통과 데이터에 대해 도메인·항목별 기술통계(건수, 분포, 결측률, 기간)를 자동 산출하여 표준 형식으로 전송합니다(REQ-06).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전송 모니터링(REQ-07·08): 전송 건수·성공률·소요시간을 대시보드로 제공하고, 실패 건은 유형(네트워크/형식/인증) 분류 후 재전송 큐로 자동 처리하며 담당자에게 즉시 알림합니다.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보안 연계망(REQ-11): 의료기관-참여자관리시스템 구간은 전용 연계 구간에서 전송 구간 암호화(TLS)와 접근통제(IP·계정)를 적용하고, 모든 전송 이력을 감사 로그로 보존합니다. 병원 정보보안 부서의 망 정책을 우선 준수합니다.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395"/>
          <w:sz w:val="23"/>
          <w:szCs w:val="23"/>
        </w:rPr>
        <w:t xml:space="preserve">3.6 추출·변환 자동화 (REQ-10, DEL-04)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스케줄 기반 증분 추출(신규·변경분)과 전체 재추출을 모두 지원하는 자동화 프로그램을 제공합니다. 실행-검증-전송의 전 단계가 무인 수행되며, 실패 시 3.5절의 알림 체계와 연동됩니다. 운영자는 실행 이력·건수 대사표만 확인하면 되도록 설계하여 병원 담당자의 운영 부담을 최소화합니다.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4. 사업 관리 (pm-expert)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395"/>
          <w:sz w:val="23"/>
          <w:szCs w:val="23"/>
        </w:rPr>
        <w:t xml:space="preserve">4.1 60일 WBS — 주 단위 실행 계획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60일(약 9주) 일정에서 임계경로는 ① 원천 EMR 구조 분석 ② 표준코드 매핑표 확정 ③ 가명화 검증입니다. 세 작업을 최선행 배치하고, 매핑표는 W3 내 발주처 확정을 목표로 합니다.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900"/>
      </w:tblGrid>
      <w:tr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주차</w:t>
            </w:r>
          </w:p>
        </w:tc>
        <w:tc>
          <w:tcPr>
            <w:tcW w:type="dxa" w:w="4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주요 작업</w:t>
            </w:r>
          </w:p>
        </w:tc>
        <w:tc>
          <w:tcPr>
            <w:tcW w:type="dxa" w:w="3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마일스톤·산출물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W1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착수, 상주 환경 구성, 참여자 명부 대사 절차 확정, 원천 EMR 스키마 분석 착수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착수보고, 사업수행계획서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W2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13개 도메인 원천 분석 완료, 표준코드 매핑표 초안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도메인별 원천-표준 매핑표(초안)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W3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매핑표 발주처 확정(임계), 추출 모듈 개발 착수, 가명화 규칙 정의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매핑표 확정본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W4~5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추출·가명화·매핑 모듈 개발, 품질진단 룰 구현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모듈별 단위시험 결과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W6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메타통계·전송·모니터링 개발, 보안 연계 구성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연계 시험 결과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W7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통합시험: 참여자 표본 전 구간 처리, 가명화 표본 전수검증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품질진단 결과보고서(초안)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W8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전수 처리 및 품질 보완, 자동화 스케줄 검증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데이터 보고서(초안)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W9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검수 대응, 산출물 확정 제출, 운영 인수인계·교육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전 산출물 확정본, 완료보고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395"/>
          <w:sz w:val="23"/>
          <w:szCs w:val="23"/>
        </w:rPr>
        <w:t xml:space="preserve">4.2 투입 조직 — 상주 개발 체계 (CON-06 대응)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원격개발 불가 조항에 따라 전 개발 인력을 병원 내 지정 장소에 상주 배치합니다. PM 1, 데이터 아키텍트 1, ETL 개발 2, 품질·가명화 담당 1의 5인 상주를 기본으로 하며, 보안서약·출입절차 등 병원 보안 규정을 착수 시 이행합니다.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395"/>
          <w:sz w:val="23"/>
          <w:szCs w:val="23"/>
        </w:rPr>
        <w:t xml:space="preserve">4.3 리스크 관리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600"/>
      </w:tblGrid>
      <w:t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영향</w:t>
            </w:r>
          </w:p>
        </w:tc>
        <w:tc>
          <w:tcPr>
            <w:tcW w:type="dxa" w:w="3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대응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원천 EMR 스키마 편차·문서 부재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분석 지연 → 전체 일정 압박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W1~2 병원 전산팀 합동 분석, 데이터 프로파일링 도구로 실데이터 기반 역공학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표준코드 미매핑률 초과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강행 규정 위반 위험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미매핑 대장 상시 집계, W3 매핑표 확정 회의, 잔여 건 발주처 협의 절차(CON-04)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비정형 식별정보 잔존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법적 리스크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자동검출+층화표본 사람 전수검증 이중화, 누출 0건 검수 기준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60일 초단기 일정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품질 저하 위험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임계경로 최선행, 주간 진척·품질 지표 공동 점검(발주처 배석)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5. 과업 조건 전건 수용 확약 (compliance-reviewer)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과업지시서 '6. 과업의 조건' 7개 조항을 전건 수용하며, 조항별 이행 방안을 명시합니다.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5000"/>
      </w:tblGrid>
      <w:tr>
        <w:tc>
          <w:tcPr>
            <w:tcW w:type="dxa" w:w="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조건 조항</w:t>
            </w:r>
          </w:p>
        </w:tc>
        <w:tc>
          <w:tcPr>
            <w:tcW w:type="dxa" w:w="5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수용 및 이행 방안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CON-01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산출물 제출 후 3년 유지보수 의무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수용. 제7장의 3년 유지보수 계획(SLA·정기점검·코드 개정 반영)으로 이행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CON-02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성실 수행, 중요사항 발주처 협의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수용. 주간보고 및 변경관리 절차로 협의 이력 문서화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CON-03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특허 등에 의한 배포·사용 제한 금지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수용. 적용 오픈소스·상용 컴포넌트의 라이선스 전수 검토서를 착수 단계 제출, 카피레프트 전이·특허 조항 사전 배제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CON-04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특이사항 사전 협의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수용. 미매핑 코드, 스키마 해석 쟁점 등은 협의 후 진행(2·3장 절차와 연동)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CON-05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소스 완전 제공, 소유권 발주처 귀속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수용. 전체 소스·빌드 스크립트·설정·스키마 정의를 저장소 단위로 이관, 귀속 확인서 제출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CON-06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원격개발 불가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수용. 전 인력 병원 내 상주(4.2절), 외부 반출·원격 접속 없이 개발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CON-07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필요 프로그램·하드웨어 수행사 제공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수용. 개발·운영에 필요한 서버/SW 내역을 착수 시 제출하고 당사 부담으로 공급, 검수 후 발주처 이관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6. 산출물 및 검수 기준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100"/>
        <w:gridCol w:w="3400"/>
      </w:tblGrid>
      <w:tr>
        <w:tc>
          <w:tcPr>
            <w:tcW w:type="dxa" w:w="2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산출물 (과업지시서)</w:t>
            </w:r>
          </w:p>
        </w:tc>
        <w:tc>
          <w:tcPr>
            <w:tcW w:type="dxa" w:w="3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당사 제출물</w:t>
            </w:r>
          </w:p>
        </w:tc>
        <w:tc>
          <w:tcPr>
            <w:tcW w:type="dxa" w:w="3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검수 기준(안)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DEL-01 데이터 보고서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ETL 추출 결과 보고서(도메인·건수·기간 대사표 포함)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참여자·도메인별 건수 원천 대사 일치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DEL-02 품질진단 결과보고서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4대 지표 매트릭스, 가명화 표본검증 결과 포함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임계 위반 0건 또는 조치계획 합의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DEL-03 모니터링 프로그램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전송 모니터링 대시보드 + 알림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실패 주입 시험에서 탐지·알림·재전송 동작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DEL-04 자동화 프로그램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스케줄 기반 증분/전체 추출 자동화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무인 1주기 완주, 실행 이력 확인</w:t>
            </w:r>
          </w:p>
        </w:tc>
      </w:tr>
    </w:tbl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추가 제출(공공 SI 관례): 사업수행계획서, 원천-표준 매핑표 확정본, 라이선스 검토서, 운영자 매뉴얼, 완료보고서.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7. 3년 유지보수 계획 (CON-01)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장애 대응: 등급별 SLA(치명 4시간 내 착수, 일반 익영업일) 운영, 원격 불가 환경을 고려한 방문 대응 체계.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정기 점검: 분기 1회 파이프라인·보안 연계 점검 및 품질 지표 리뷰.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표준 개정 반영: KCD·EDI·ATC·FHIR 프로파일 개정 시 매핑표 갱신을 유지보수 범위에 포함 — 3.1절의 모듈 독립 설계가 이를 뒷받침합니다.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이관 종료: 3년 종료 시점에 운영 이력·잔여 이슈를 정리한 종료보고서를 제출합니다.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맺음말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제안서는 과업지시서의 모든 조항(REQ 11, DOM 13, CON 7, DEL 4)에 대한 대응을 추적 가능하게 명시했습니다. 당사는 60일의 구축과 3년의 운영을 하나의 책임으로 보고, 국가통합바이오빅데이터의 품질에 기여하겠습니다.</w:t>
      </w:r>
    </w:p>
    <w:sectPr>
      <w:pgSz w:w="11906" w:h="16838" w:orient="portrait"/>
      <w:pgMar w:top="1300" w:right="1400" w:bottom="13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20" w:hanging="210"/>
      </w:pPr>
    </w:lvl>
    <w:lvl w:ilvl="1" w15:tentative="1">
      <w:start w:val="1"/>
      <w:numFmt w:val="bullet"/>
      <w:lvlText w:val="–"/>
      <w:lvlJc w:val="start"/>
      <w:pPr>
        <w:ind w:left="78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2026-07-03T05:58:02.269Z</dcterms:created>
  <dcterms:modified xsi:type="dcterms:W3CDTF">2026-07-03T05:58:02.269Z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