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4B6C35D" w14:textId="4D966338" w:rsidR="00254C29"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254C29">
        <w:t>Chapter 1</w:t>
      </w:r>
      <w:r w:rsidR="00254C29">
        <w:rPr>
          <w:rFonts w:asciiTheme="minorHAnsi" w:hAnsiTheme="minorHAnsi"/>
          <w:b w:val="0"/>
          <w:kern w:val="2"/>
          <w:szCs w:val="30"/>
          <w:lang w:val="en-US" w:bidi="th-TH"/>
          <w14:ligatures w14:val="standardContextual"/>
        </w:rPr>
        <w:tab/>
      </w:r>
      <w:r w:rsidR="00254C29">
        <w:t>Introduction</w:t>
      </w:r>
      <w:r w:rsidR="00254C29">
        <w:tab/>
      </w:r>
      <w:r w:rsidR="00254C29">
        <w:fldChar w:fldCharType="begin"/>
      </w:r>
      <w:r w:rsidR="00254C29">
        <w:instrText xml:space="preserve"> PAGEREF _Toc203912014 \h </w:instrText>
      </w:r>
      <w:r w:rsidR="00254C29">
        <w:fldChar w:fldCharType="separate"/>
      </w:r>
      <w:r w:rsidR="00254C29">
        <w:t>1</w:t>
      </w:r>
      <w:r w:rsidR="00254C29">
        <w:fldChar w:fldCharType="end"/>
      </w:r>
    </w:p>
    <w:p w14:paraId="127183C8" w14:textId="6B437A0D" w:rsidR="00254C29" w:rsidRDefault="00254C29">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_Toc203912015 \h </w:instrText>
      </w:r>
      <w:r>
        <w:rPr>
          <w:noProof/>
        </w:rPr>
      </w:r>
      <w:r>
        <w:rPr>
          <w:noProof/>
        </w:rPr>
        <w:fldChar w:fldCharType="separate"/>
      </w:r>
      <w:r>
        <w:rPr>
          <w:noProof/>
        </w:rPr>
        <w:t>1</w:t>
      </w:r>
      <w:r>
        <w:rPr>
          <w:noProof/>
        </w:rPr>
        <w:fldChar w:fldCharType="end"/>
      </w:r>
    </w:p>
    <w:p w14:paraId="27D93D97" w14:textId="32CB758F" w:rsidR="00254C29" w:rsidRDefault="00254C29">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_Toc203912016 \h </w:instrText>
      </w:r>
      <w:r>
        <w:rPr>
          <w:noProof/>
        </w:rPr>
      </w:r>
      <w:r>
        <w:rPr>
          <w:noProof/>
        </w:rPr>
        <w:fldChar w:fldCharType="separate"/>
      </w:r>
      <w:r>
        <w:rPr>
          <w:noProof/>
        </w:rPr>
        <w:t>1</w:t>
      </w:r>
      <w:r>
        <w:rPr>
          <w:noProof/>
        </w:rPr>
        <w:fldChar w:fldCharType="end"/>
      </w:r>
    </w:p>
    <w:p w14:paraId="541C8A98" w14:textId="6C494195" w:rsidR="00254C29" w:rsidRDefault="00254C29">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_Toc203912017 \h </w:instrText>
      </w:r>
      <w:r>
        <w:fldChar w:fldCharType="separate"/>
      </w:r>
      <w:r>
        <w:t>2</w:t>
      </w:r>
      <w:r>
        <w:fldChar w:fldCharType="end"/>
      </w:r>
    </w:p>
    <w:p w14:paraId="65FDC0A8" w14:textId="4D02518E" w:rsidR="00254C29" w:rsidRDefault="00254C29">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_Toc203912018 \h </w:instrText>
      </w:r>
      <w:r>
        <w:rPr>
          <w:noProof/>
        </w:rPr>
      </w:r>
      <w:r>
        <w:rPr>
          <w:noProof/>
        </w:rPr>
        <w:fldChar w:fldCharType="separate"/>
      </w:r>
      <w:r>
        <w:rPr>
          <w:noProof/>
        </w:rPr>
        <w:t>2</w:t>
      </w:r>
      <w:r>
        <w:rPr>
          <w:noProof/>
        </w:rPr>
        <w:fldChar w:fldCharType="end"/>
      </w:r>
    </w:p>
    <w:p w14:paraId="52D4EC42" w14:textId="25F03BC7" w:rsidR="00254C29" w:rsidRDefault="00254C29">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_Toc203912019 \h </w:instrText>
      </w:r>
      <w:r>
        <w:rPr>
          <w:noProof/>
        </w:rPr>
      </w:r>
      <w:r>
        <w:rPr>
          <w:noProof/>
        </w:rPr>
        <w:fldChar w:fldCharType="separate"/>
      </w:r>
      <w:r>
        <w:rPr>
          <w:noProof/>
        </w:rPr>
        <w:t>2</w:t>
      </w:r>
      <w:r>
        <w:rPr>
          <w:noProof/>
        </w:rPr>
        <w:fldChar w:fldCharType="end"/>
      </w:r>
    </w:p>
    <w:p w14:paraId="4D788A26" w14:textId="747F301D" w:rsidR="00254C29" w:rsidRDefault="00254C29">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_Toc203912020 \h </w:instrText>
      </w:r>
      <w:r>
        <w:rPr>
          <w:noProof/>
        </w:rPr>
      </w:r>
      <w:r>
        <w:rPr>
          <w:noProof/>
        </w:rPr>
        <w:fldChar w:fldCharType="separate"/>
      </w:r>
      <w:r>
        <w:rPr>
          <w:noProof/>
        </w:rPr>
        <w:t>3</w:t>
      </w:r>
      <w:r>
        <w:rPr>
          <w:noProof/>
        </w:rPr>
        <w:fldChar w:fldCharType="end"/>
      </w:r>
    </w:p>
    <w:p w14:paraId="2458BC68" w14:textId="3062DCF6" w:rsidR="00254C29" w:rsidRDefault="00254C29">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Lags</w:t>
      </w:r>
      <w:r>
        <w:rPr>
          <w:noProof/>
        </w:rPr>
        <w:tab/>
      </w:r>
      <w:r>
        <w:rPr>
          <w:noProof/>
        </w:rPr>
        <w:fldChar w:fldCharType="begin"/>
      </w:r>
      <w:r>
        <w:rPr>
          <w:noProof/>
        </w:rPr>
        <w:instrText xml:space="preserve"> PAGEREF _Toc203912021 \h </w:instrText>
      </w:r>
      <w:r>
        <w:rPr>
          <w:noProof/>
        </w:rPr>
      </w:r>
      <w:r>
        <w:rPr>
          <w:noProof/>
        </w:rPr>
        <w:fldChar w:fldCharType="separate"/>
      </w:r>
      <w:r>
        <w:rPr>
          <w:noProof/>
        </w:rPr>
        <w:t>3</w:t>
      </w:r>
      <w:r>
        <w:rPr>
          <w:noProof/>
        </w:rPr>
        <w:fldChar w:fldCharType="end"/>
      </w:r>
    </w:p>
    <w:p w14:paraId="7B40AB22" w14:textId="7AE31F3A" w:rsidR="00254C29" w:rsidRDefault="00254C29">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_Toc203912022 \h </w:instrText>
      </w:r>
      <w:r>
        <w:rPr>
          <w:noProof/>
        </w:rPr>
      </w:r>
      <w:r>
        <w:rPr>
          <w:noProof/>
        </w:rPr>
        <w:fldChar w:fldCharType="separate"/>
      </w:r>
      <w:r>
        <w:rPr>
          <w:noProof/>
        </w:rPr>
        <w:t>4</w:t>
      </w:r>
      <w:r>
        <w:rPr>
          <w:noProof/>
        </w:rPr>
        <w:fldChar w:fldCharType="end"/>
      </w:r>
    </w:p>
    <w:p w14:paraId="7AF230E2" w14:textId="71F6FB52" w:rsidR="00254C29" w:rsidRDefault="00254C29">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_Toc203912023 \h </w:instrText>
      </w:r>
      <w:r>
        <w:rPr>
          <w:noProof/>
        </w:rPr>
      </w:r>
      <w:r>
        <w:rPr>
          <w:noProof/>
        </w:rPr>
        <w:fldChar w:fldCharType="separate"/>
      </w:r>
      <w:r>
        <w:rPr>
          <w:noProof/>
        </w:rPr>
        <w:t>4</w:t>
      </w:r>
      <w:r>
        <w:rPr>
          <w:noProof/>
        </w:rPr>
        <w:fldChar w:fldCharType="end"/>
      </w:r>
    </w:p>
    <w:p w14:paraId="384A3FEB" w14:textId="47FD21DA" w:rsidR="00254C29" w:rsidRDefault="00254C29">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_Toc203912024 \h </w:instrText>
      </w:r>
      <w:r>
        <w:rPr>
          <w:noProof/>
        </w:rPr>
      </w:r>
      <w:r>
        <w:rPr>
          <w:noProof/>
        </w:rPr>
        <w:fldChar w:fldCharType="separate"/>
      </w:r>
      <w:r>
        <w:rPr>
          <w:noProof/>
        </w:rPr>
        <w:t>4</w:t>
      </w:r>
      <w:r>
        <w:rPr>
          <w:noProof/>
        </w:rPr>
        <w:fldChar w:fldCharType="end"/>
      </w:r>
    </w:p>
    <w:p w14:paraId="1382F0EB" w14:textId="43E9F400" w:rsidR="00254C29" w:rsidRDefault="00254C29">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_Toc203912025 \h </w:instrText>
      </w:r>
      <w:r>
        <w:fldChar w:fldCharType="separate"/>
      </w:r>
      <w:r>
        <w:t>6</w:t>
      </w:r>
      <w:r>
        <w:fldChar w:fldCharType="end"/>
      </w:r>
    </w:p>
    <w:p w14:paraId="216112FB" w14:textId="6E66D856" w:rsidR="00254C29" w:rsidRDefault="00254C29">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_Toc203912026 \h </w:instrText>
      </w:r>
      <w:r>
        <w:rPr>
          <w:noProof/>
        </w:rPr>
      </w:r>
      <w:r>
        <w:rPr>
          <w:noProof/>
        </w:rPr>
        <w:fldChar w:fldCharType="separate"/>
      </w:r>
      <w:r>
        <w:rPr>
          <w:noProof/>
        </w:rPr>
        <w:t>6</w:t>
      </w:r>
      <w:r>
        <w:rPr>
          <w:noProof/>
        </w:rPr>
        <w:fldChar w:fldCharType="end"/>
      </w:r>
    </w:p>
    <w:p w14:paraId="2421F616" w14:textId="0D2D3B9F" w:rsidR="00254C29" w:rsidRDefault="00254C29">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_Toc203912027 \h </w:instrText>
      </w:r>
      <w:r>
        <w:rPr>
          <w:noProof/>
        </w:rPr>
      </w:r>
      <w:r>
        <w:rPr>
          <w:noProof/>
        </w:rPr>
        <w:fldChar w:fldCharType="separate"/>
      </w:r>
      <w:r>
        <w:rPr>
          <w:noProof/>
        </w:rPr>
        <w:t>6</w:t>
      </w:r>
      <w:r>
        <w:rPr>
          <w:noProof/>
        </w:rPr>
        <w:fldChar w:fldCharType="end"/>
      </w:r>
    </w:p>
    <w:p w14:paraId="45EA67BC" w14:textId="28A7AF1B" w:rsidR="00254C29" w:rsidRDefault="00254C29">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_Toc203912028 \h </w:instrText>
      </w:r>
      <w:r>
        <w:rPr>
          <w:noProof/>
        </w:rPr>
      </w:r>
      <w:r>
        <w:rPr>
          <w:noProof/>
        </w:rPr>
        <w:fldChar w:fldCharType="separate"/>
      </w:r>
      <w:r>
        <w:rPr>
          <w:noProof/>
        </w:rPr>
        <w:t>6</w:t>
      </w:r>
      <w:r>
        <w:rPr>
          <w:noProof/>
        </w:rPr>
        <w:fldChar w:fldCharType="end"/>
      </w:r>
    </w:p>
    <w:p w14:paraId="4C9A648C" w14:textId="3825AC61" w:rsidR="00254C29" w:rsidRDefault="00254C29">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Handling Class Imbalance</w:t>
      </w:r>
      <w:r>
        <w:rPr>
          <w:noProof/>
        </w:rPr>
        <w:tab/>
      </w:r>
      <w:r>
        <w:rPr>
          <w:noProof/>
        </w:rPr>
        <w:fldChar w:fldCharType="begin"/>
      </w:r>
      <w:r>
        <w:rPr>
          <w:noProof/>
        </w:rPr>
        <w:instrText xml:space="preserve"> PAGEREF _Toc203912029 \h </w:instrText>
      </w:r>
      <w:r>
        <w:rPr>
          <w:noProof/>
        </w:rPr>
      </w:r>
      <w:r>
        <w:rPr>
          <w:noProof/>
        </w:rPr>
        <w:fldChar w:fldCharType="separate"/>
      </w:r>
      <w:r>
        <w:rPr>
          <w:noProof/>
        </w:rPr>
        <w:t>7</w:t>
      </w:r>
      <w:r>
        <w:rPr>
          <w:noProof/>
        </w:rPr>
        <w:fldChar w:fldCharType="end"/>
      </w:r>
    </w:p>
    <w:p w14:paraId="5A10331D" w14:textId="3BC0F0E8" w:rsidR="00254C29" w:rsidRDefault="00254C29">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_Toc203912030 \h </w:instrText>
      </w:r>
      <w:r>
        <w:rPr>
          <w:noProof/>
        </w:rPr>
      </w:r>
      <w:r>
        <w:rPr>
          <w:noProof/>
        </w:rPr>
        <w:fldChar w:fldCharType="separate"/>
      </w:r>
      <w:r>
        <w:rPr>
          <w:noProof/>
        </w:rPr>
        <w:t>7</w:t>
      </w:r>
      <w:r>
        <w:rPr>
          <w:noProof/>
        </w:rPr>
        <w:fldChar w:fldCharType="end"/>
      </w:r>
    </w:p>
    <w:p w14:paraId="3A85BAB9" w14:textId="78C90991" w:rsidR="00254C29" w:rsidRDefault="00254C29">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Model Architecture Design</w:t>
      </w:r>
      <w:r>
        <w:rPr>
          <w:noProof/>
        </w:rPr>
        <w:tab/>
      </w:r>
      <w:r>
        <w:rPr>
          <w:noProof/>
        </w:rPr>
        <w:fldChar w:fldCharType="begin"/>
      </w:r>
      <w:r>
        <w:rPr>
          <w:noProof/>
        </w:rPr>
        <w:instrText xml:space="preserve"> PAGEREF _Toc203912031 \h </w:instrText>
      </w:r>
      <w:r>
        <w:rPr>
          <w:noProof/>
        </w:rPr>
      </w:r>
      <w:r>
        <w:rPr>
          <w:noProof/>
        </w:rPr>
        <w:fldChar w:fldCharType="separate"/>
      </w:r>
      <w:r>
        <w:rPr>
          <w:noProof/>
        </w:rPr>
        <w:t>8</w:t>
      </w:r>
      <w:r>
        <w:rPr>
          <w:noProof/>
        </w:rPr>
        <w:fldChar w:fldCharType="end"/>
      </w:r>
    </w:p>
    <w:p w14:paraId="37592738" w14:textId="18049F8E" w:rsidR="00254C29" w:rsidRDefault="00254C29">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_Toc203912032 \h </w:instrText>
      </w:r>
      <w:r>
        <w:rPr>
          <w:noProof/>
        </w:rPr>
      </w:r>
      <w:r>
        <w:rPr>
          <w:noProof/>
        </w:rPr>
        <w:fldChar w:fldCharType="separate"/>
      </w:r>
      <w:r>
        <w:rPr>
          <w:noProof/>
        </w:rPr>
        <w:t>8</w:t>
      </w:r>
      <w:r>
        <w:rPr>
          <w:noProof/>
        </w:rPr>
        <w:fldChar w:fldCharType="end"/>
      </w:r>
    </w:p>
    <w:p w14:paraId="72426B47" w14:textId="6A22C129" w:rsidR="00254C29" w:rsidRDefault="00254C29">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Model Evaluation</w:t>
      </w:r>
      <w:r>
        <w:rPr>
          <w:noProof/>
        </w:rPr>
        <w:tab/>
      </w:r>
      <w:r>
        <w:rPr>
          <w:noProof/>
        </w:rPr>
        <w:fldChar w:fldCharType="begin"/>
      </w:r>
      <w:r>
        <w:rPr>
          <w:noProof/>
        </w:rPr>
        <w:instrText xml:space="preserve"> PAGEREF _Toc203912033 \h </w:instrText>
      </w:r>
      <w:r>
        <w:rPr>
          <w:noProof/>
        </w:rPr>
      </w:r>
      <w:r>
        <w:rPr>
          <w:noProof/>
        </w:rPr>
        <w:fldChar w:fldCharType="separate"/>
      </w:r>
      <w:r>
        <w:rPr>
          <w:noProof/>
        </w:rPr>
        <w:t>8</w:t>
      </w:r>
      <w:r>
        <w:rPr>
          <w:noProof/>
        </w:rPr>
        <w:fldChar w:fldCharType="end"/>
      </w:r>
    </w:p>
    <w:p w14:paraId="791A7E1F" w14:textId="42330E52" w:rsidR="00254C29" w:rsidRDefault="00254C29">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_Toc203912034 \h </w:instrText>
      </w:r>
      <w:r>
        <w:rPr>
          <w:noProof/>
        </w:rPr>
      </w:r>
      <w:r>
        <w:rPr>
          <w:noProof/>
        </w:rPr>
        <w:fldChar w:fldCharType="separate"/>
      </w:r>
      <w:r>
        <w:rPr>
          <w:noProof/>
        </w:rPr>
        <w:t>8</w:t>
      </w:r>
      <w:r>
        <w:rPr>
          <w:noProof/>
        </w:rPr>
        <w:fldChar w:fldCharType="end"/>
      </w:r>
    </w:p>
    <w:p w14:paraId="08656ADE" w14:textId="492FE654" w:rsidR="00254C29" w:rsidRDefault="00254C29">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_Toc203912035 \h </w:instrText>
      </w:r>
      <w:r>
        <w:fldChar w:fldCharType="separate"/>
      </w:r>
      <w:r>
        <w:t>10</w:t>
      </w:r>
      <w:r>
        <w:fldChar w:fldCharType="end"/>
      </w:r>
    </w:p>
    <w:p w14:paraId="35C18703" w14:textId="26ACA2E1" w:rsidR="00254C29" w:rsidRDefault="00254C29">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_Toc203912036 \h </w:instrText>
      </w:r>
      <w:r>
        <w:fldChar w:fldCharType="separate"/>
      </w:r>
      <w:r>
        <w:t>1</w:t>
      </w:r>
      <w:r>
        <w:fldChar w:fldCharType="end"/>
      </w:r>
    </w:p>
    <w:p w14:paraId="5C65590D" w14:textId="12518E9B" w:rsidR="00254C29" w:rsidRDefault="00254C29">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_Toc203912037 \h </w:instrText>
      </w:r>
      <w:r>
        <w:fldChar w:fldCharType="separate"/>
      </w:r>
      <w:r>
        <w:t>2</w:t>
      </w:r>
      <w:r>
        <w:fldChar w:fldCharType="end"/>
      </w:r>
    </w:p>
    <w:p w14:paraId="37163532" w14:textId="58A8CC25" w:rsidR="00254C29" w:rsidRDefault="00254C29">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_Toc203912038 \h </w:instrText>
      </w:r>
      <w:r>
        <w:fldChar w:fldCharType="separate"/>
      </w:r>
      <w:r>
        <w:t>3</w:t>
      </w:r>
      <w:r>
        <w:fldChar w:fldCharType="end"/>
      </w:r>
    </w:p>
    <w:p w14:paraId="2966930C" w14:textId="6A03811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3912014"/>
      <w:r w:rsidRPr="007C0AB9">
        <w:lastRenderedPageBreak/>
        <w:t>Introduction</w:t>
      </w:r>
      <w:bookmarkEnd w:id="0"/>
    </w:p>
    <w:p w14:paraId="394DD059" w14:textId="73FDE1D5" w:rsidR="00FE7445" w:rsidRPr="007C0AB9" w:rsidRDefault="00FE7445" w:rsidP="00FE7445">
      <w:pPr>
        <w:pStyle w:val="Heading2"/>
      </w:pPr>
      <w:bookmarkStart w:id="1" w:name="_Toc203912015"/>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3912016"/>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3912017"/>
      <w:r w:rsidRPr="007C0AB9">
        <w:lastRenderedPageBreak/>
        <w:t>Survey</w:t>
      </w:r>
      <w:bookmarkEnd w:id="3"/>
      <w:r w:rsidRPr="007C0AB9">
        <w:t xml:space="preserve"> </w:t>
      </w:r>
    </w:p>
    <w:p w14:paraId="5DE6544F" w14:textId="77777777" w:rsidR="0013082B" w:rsidRDefault="00FE7445" w:rsidP="0013082B">
      <w:pPr>
        <w:pStyle w:val="Heading2"/>
      </w:pPr>
      <w:bookmarkStart w:id="4" w:name="_Toc203912018"/>
      <w:r w:rsidRPr="007C0AB9">
        <w:t>Background Survey</w:t>
      </w:r>
      <w:bookmarkEnd w:id="4"/>
    </w:p>
    <w:p w14:paraId="04A0081C" w14:textId="36A11D1B" w:rsidR="0013082B" w:rsidRDefault="0013082B" w:rsidP="0013082B">
      <w:pPr>
        <w:pStyle w:val="Heading3"/>
      </w:pPr>
      <w:bookmarkStart w:id="5" w:name="_Toc203912019"/>
      <w:r>
        <w:t>Current Methods for Early Warning Systems (EWS)</w:t>
      </w:r>
      <w:bookmarkEnd w:id="5"/>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713D735A"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FinBERT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084726FD"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time-varying window (e.g., T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w:t>
      </w:r>
      <w:r w:rsidR="00202C33" w:rsidRPr="00202C33">
        <w:lastRenderedPageBreak/>
        <w:t>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21E1BC77" w14:textId="77C0D40B" w:rsidR="0013082B" w:rsidRDefault="007105ED" w:rsidP="0013082B">
      <w:pPr>
        <w:pStyle w:val="Heading3"/>
      </w:pPr>
      <w:bookmarkStart w:id="6" w:name="_Toc203912020"/>
      <w:r>
        <w:t>Key Crash Indicator</w:t>
      </w:r>
      <w:bookmarkEnd w:id="6"/>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2740A8D6"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7" w:name="_Toc203912021"/>
      <w:r>
        <w:t>Lags</w:t>
      </w:r>
      <w:bookmarkEnd w:id="7"/>
      <w:r w:rsidR="003A4EAB">
        <w:t xml:space="preserve"> Selection</w:t>
      </w:r>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02CB4766" w:rsidR="00D8089C" w:rsidRPr="00D8089C" w:rsidRDefault="007646BF" w:rsidP="00D8089C">
      <w:r w:rsidRPr="007646BF">
        <w:lastRenderedPageBreak/>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B0647B6" w14:textId="0111A4C5" w:rsidR="007105ED" w:rsidRDefault="007105ED" w:rsidP="007105ED">
      <w:pPr>
        <w:pStyle w:val="Heading3"/>
      </w:pPr>
      <w:bookmarkStart w:id="8" w:name="_Toc203912022"/>
      <w:r>
        <w:t>Rationale for Focusing on Index-Level Predictions</w:t>
      </w:r>
      <w:bookmarkEnd w:id="8"/>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4FD78441" w14:textId="5F014798" w:rsidR="00933CD9" w:rsidRPr="00991ADD" w:rsidRDefault="00E0335B" w:rsidP="00933CD9">
      <w:pPr>
        <w:pStyle w:val="Heading2"/>
      </w:pPr>
      <w:bookmarkStart w:id="9" w:name="_Toc203912023"/>
      <w:r>
        <w:t>Research Objectives</w:t>
      </w:r>
      <w:bookmarkEnd w:id="9"/>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0" w:name="_Toc203912024"/>
      <w:r>
        <w:t>Research Questions</w:t>
      </w:r>
      <w:bookmarkEnd w:id="10"/>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lastRenderedPageBreak/>
        <w:t xml:space="preserve">Is the proposed dynamic </w:t>
      </w:r>
      <w:r w:rsidR="009936E9">
        <w:t>early warning system</w:t>
      </w:r>
      <w:r>
        <w:t xml:space="preserve"> model robust and generalizable across different market conditions and historical crisis periods?</w:t>
      </w:r>
    </w:p>
    <w:p w14:paraId="44ABA1DD" w14:textId="77777777" w:rsidR="00EC6EBE" w:rsidRDefault="00EC6EBE" w:rsidP="00EC6EBE"/>
    <w:p w14:paraId="2FB957AC" w14:textId="77777777" w:rsidR="00EC6EBE" w:rsidRDefault="00EC6EBE" w:rsidP="00EC6EBE"/>
    <w:p w14:paraId="6A3475BC" w14:textId="77777777" w:rsidR="00EC6EBE" w:rsidRDefault="00EC6EBE" w:rsidP="00EC6EBE"/>
    <w:p w14:paraId="7E955483" w14:textId="77777777" w:rsidR="00EC6EBE" w:rsidRDefault="00EC6EBE" w:rsidP="00EC6EBE"/>
    <w:p w14:paraId="1CE6A638" w14:textId="77777777" w:rsidR="00EC6EBE" w:rsidRDefault="00EC6EBE" w:rsidP="00EC6EBE"/>
    <w:p w14:paraId="6898076E" w14:textId="77777777" w:rsidR="00EC6EBE" w:rsidRDefault="00EC6EBE" w:rsidP="00EC6EBE"/>
    <w:p w14:paraId="69639751" w14:textId="77777777" w:rsidR="00EC6EBE" w:rsidRDefault="00EC6EBE" w:rsidP="00EC6EBE"/>
    <w:p w14:paraId="1BD4E74B" w14:textId="77777777" w:rsidR="00EC6EBE" w:rsidRDefault="00EC6EBE" w:rsidP="00EC6EBE"/>
    <w:p w14:paraId="65625505" w14:textId="77777777" w:rsidR="00EC6EBE" w:rsidRDefault="00EC6EBE" w:rsidP="00EC6EBE"/>
    <w:p w14:paraId="13E75801" w14:textId="77777777" w:rsidR="00EC6EBE" w:rsidRDefault="00EC6EBE" w:rsidP="00EC6EBE"/>
    <w:p w14:paraId="6E5EB79B" w14:textId="77777777" w:rsidR="00EC6EBE" w:rsidRDefault="00EC6EBE" w:rsidP="00EC6EBE"/>
    <w:p w14:paraId="76F0CDD0" w14:textId="77777777" w:rsidR="00EC6EBE" w:rsidRDefault="00EC6EBE" w:rsidP="00EC6EBE"/>
    <w:p w14:paraId="2546ED6F" w14:textId="77777777" w:rsidR="00EC6EBE" w:rsidRDefault="00EC6EBE" w:rsidP="00EC6EBE"/>
    <w:p w14:paraId="46060A08" w14:textId="77777777" w:rsidR="00EC6EBE" w:rsidRDefault="00EC6EBE" w:rsidP="00EC6EBE"/>
    <w:p w14:paraId="68FB2046" w14:textId="77777777" w:rsidR="00EC6EBE" w:rsidRDefault="00EC6EBE" w:rsidP="00EC6EBE"/>
    <w:p w14:paraId="22ABA5AA" w14:textId="77777777" w:rsidR="00EC6EBE" w:rsidRDefault="00EC6EBE" w:rsidP="00EC6EBE"/>
    <w:p w14:paraId="31AA5947" w14:textId="77777777" w:rsidR="00EC6EBE" w:rsidRDefault="00EC6EBE" w:rsidP="00EC6EBE"/>
    <w:p w14:paraId="1637FEFA" w14:textId="77777777" w:rsidR="00EC6EBE" w:rsidRDefault="00EC6EBE" w:rsidP="00EC6EBE"/>
    <w:p w14:paraId="3CA1BBE6" w14:textId="77777777" w:rsidR="00EC6EBE" w:rsidRDefault="00EC6EBE" w:rsidP="00EC6EBE"/>
    <w:p w14:paraId="0629CDB7" w14:textId="77777777" w:rsidR="00EC6EBE" w:rsidRDefault="00EC6EBE" w:rsidP="00EC6EBE"/>
    <w:p w14:paraId="13C8FDD5" w14:textId="77777777" w:rsidR="00EC6EBE" w:rsidRDefault="00EC6EBE" w:rsidP="00EC6EBE"/>
    <w:p w14:paraId="4C0684D9" w14:textId="77777777" w:rsidR="00EC6EBE" w:rsidRDefault="00EC6EBE" w:rsidP="00EC6EBE"/>
    <w:p w14:paraId="30EE3BC4" w14:textId="77777777" w:rsidR="00EC6EBE" w:rsidRPr="007C0AB9" w:rsidRDefault="00EC6EBE" w:rsidP="00EC6EBE"/>
    <w:p w14:paraId="2AFDCCA7" w14:textId="29A8CD9C" w:rsidR="008B6CA7" w:rsidRPr="007C0AB9" w:rsidRDefault="00EB5245" w:rsidP="00F72F7C">
      <w:pPr>
        <w:pStyle w:val="Heading1"/>
      </w:pPr>
      <w:bookmarkStart w:id="11" w:name="_Toc203912025"/>
      <w:r>
        <w:lastRenderedPageBreak/>
        <w:t>Design and Implementation</w:t>
      </w:r>
      <w:bookmarkEnd w:id="11"/>
    </w:p>
    <w:p w14:paraId="5503C140" w14:textId="2AE6AA79" w:rsidR="00686C74" w:rsidRDefault="00686C74" w:rsidP="00686C74">
      <w:pPr>
        <w:pStyle w:val="Heading2"/>
      </w:pPr>
      <w:bookmarkStart w:id="12" w:name="_Toc203912026"/>
      <w:r>
        <w:t>Data Collection and Prep</w:t>
      </w:r>
      <w:r w:rsidR="009D3525">
        <w:t>rocessing</w:t>
      </w:r>
      <w:bookmarkEnd w:id="12"/>
    </w:p>
    <w:p w14:paraId="5AE324CB" w14:textId="40DBBF4C" w:rsidR="00463C2A" w:rsidRDefault="00463C2A" w:rsidP="00463C2A">
      <w:r>
        <w:t>For this study, the dataset S&amp;P 500 with Financial News Headlines (2008-2024)</w:t>
      </w:r>
      <w:r w:rsidR="008116D3">
        <w:rPr>
          <w:rStyle w:val="FootnoteReference"/>
        </w:rPr>
        <w:footnoteReference w:id="1"/>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3" w:name="_Toc203912027"/>
      <w:r>
        <w:t>Dataset Structure and Columns</w:t>
      </w:r>
      <w:bookmarkEnd w:id="13"/>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4" w:name="_Toc203912028"/>
      <w:r>
        <w:t>Labelling Crash Events</w:t>
      </w:r>
      <w:bookmarkEnd w:id="14"/>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5" w:name="_Toc203912029"/>
      <w:r>
        <w:lastRenderedPageBreak/>
        <w:t xml:space="preserve">Data Splitting and </w:t>
      </w:r>
      <w:r w:rsidR="007A55F8" w:rsidRPr="007A55F8">
        <w:t>Class Imbalance</w:t>
      </w:r>
      <w:bookmarkEnd w:id="15"/>
      <w:r w:rsidR="00C41707">
        <w:t xml:space="preserve"> Handling</w:t>
      </w:r>
    </w:p>
    <w:p w14:paraId="3741BEF7" w14:textId="1FC52FC6" w:rsidR="004B71D9" w:rsidRDefault="00155D49" w:rsidP="0033396C">
      <w:r w:rsidRPr="00155D49">
        <w:t xml:space="preserve">The dataset was divided into training and testing portions using a time-based approach to maintain proper temporal sequence and prevent information leakage. Data collected from </w:t>
      </w:r>
      <w:r w:rsidR="005650F0">
        <w:t>02/01/2008</w:t>
      </w:r>
      <w:r w:rsidRPr="00155D49">
        <w:t xml:space="preserve"> to</w:t>
      </w:r>
      <w:r w:rsidR="005650F0">
        <w:t xml:space="preserve"> 31/12/2021</w:t>
      </w:r>
      <w:r w:rsidRPr="00155D49">
        <w:t xml:space="preserve"> formed the training dataset, while </w:t>
      </w:r>
      <w:r w:rsidR="00147298">
        <w:t>data</w:t>
      </w:r>
      <w:r w:rsidRPr="00155D49">
        <w:t xml:space="preserve"> from </w:t>
      </w:r>
      <w:r w:rsidR="005650F0">
        <w:t xml:space="preserve">01/01/2022 to 04/03/2024 </w:t>
      </w:r>
      <w:r w:rsidRPr="00155D49">
        <w:t>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AUC) and biased assessments of model performance. To address this issue and ensure valid evaluation, the train-test split was carefully adjusted to guarantee that the test set contains adequate instances of the minority class.</w:t>
      </w:r>
    </w:p>
    <w:p w14:paraId="5C0B5B56" w14:textId="306E807F" w:rsidR="00BB5179" w:rsidRPr="0033396C" w:rsidRDefault="00BB5179" w:rsidP="0033396C">
      <w:r>
        <w:t xml:space="preserve">In addition, </w:t>
      </w:r>
      <w:r w:rsidR="00A837B6">
        <w:t>t</w:t>
      </w:r>
      <w:r w:rsidRPr="0033396C">
        <w:t xml:space="preserve">o mitigate </w:t>
      </w:r>
      <w:r w:rsidR="00A837B6">
        <w:t>the highly imbalanced</w:t>
      </w:r>
      <w:r w:rsidRPr="0033396C">
        <w:t xml:space="preserve"> issue</w:t>
      </w:r>
      <w:r w:rsidR="00A837B6">
        <w:t xml:space="preserve"> with only 4.22% of crash instances</w:t>
      </w:r>
      <w:r w:rsidRPr="0033396C">
        <w:t>, we apply the Synthetic Minority Over-sampling Technique (SMOTE), a widely used resampling method that generates synthetic examples of the minority class based on feature space similarities between existing minority instances</w:t>
      </w:r>
      <w:r>
        <w:t xml:space="preserve"> (</w:t>
      </w:r>
      <w:r w:rsidRPr="00824480">
        <w:t>Chawla et al.</w:t>
      </w:r>
      <w:r>
        <w:t>,</w:t>
      </w:r>
      <w:r w:rsidRPr="00824480">
        <w:t xml:space="preserve"> 2002</w:t>
      </w:r>
      <w:r>
        <w:t>)</w:t>
      </w:r>
      <w:r w:rsidRPr="0033396C">
        <w:t>. By interpolating new samples rather than simply duplicating existing ones, SMOTE improves the generalizability of the model and helps it learn decision boundaries that are more representative of both classes</w:t>
      </w:r>
      <w:r>
        <w:t xml:space="preserve"> </w:t>
      </w:r>
      <w:r w:rsidRPr="00824480">
        <w:t>(Budhidharma et al., 2023)</w:t>
      </w:r>
      <w:r w:rsidRPr="0033396C">
        <w:t>.</w:t>
      </w:r>
    </w:p>
    <w:p w14:paraId="33A73309" w14:textId="34B8C39B" w:rsidR="009D3525" w:rsidRDefault="003871C3" w:rsidP="009D3525">
      <w:pPr>
        <w:pStyle w:val="Heading3"/>
      </w:pPr>
      <w:bookmarkStart w:id="16" w:name="_Toc203912030"/>
      <w:r>
        <w:t>Custom Sentiment Scoring using FinBERT</w:t>
      </w:r>
      <w:bookmarkEnd w:id="16"/>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lastRenderedPageBreak/>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4CBF26BE"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179F5024"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E421053" w:rsidR="00F41DA2" w:rsidRDefault="00F41DA2" w:rsidP="00A7427B">
      <w:pPr>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7338BC2E" w14:textId="45A0B745" w:rsidR="00F14D98" w:rsidRDefault="00F14D98" w:rsidP="00F14D98">
      <w:pPr>
        <w:pStyle w:val="Heading3"/>
        <w:rPr>
          <w:lang w:val="en-US"/>
        </w:rPr>
      </w:pPr>
      <w:r>
        <w:rPr>
          <w:lang w:val="en-US"/>
        </w:rPr>
        <w:t>VaR and ES Features</w:t>
      </w:r>
    </w:p>
    <w:p w14:paraId="4062854E" w14:textId="0B80467E"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427146DC"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 Expected Shortfall (ES),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2FD66658" w14:textId="5560E52C" w:rsidR="007149C2" w:rsidRPr="00F14D98" w:rsidRDefault="007149C2" w:rsidP="007149C2">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71D33AA8" w14:textId="10675002" w:rsidR="00686C74" w:rsidRDefault="00686C74" w:rsidP="00686C74">
      <w:pPr>
        <w:pStyle w:val="Heading2"/>
      </w:pPr>
      <w:bookmarkStart w:id="17" w:name="_Toc203912031"/>
      <w:r>
        <w:t>Architecture Design</w:t>
      </w:r>
      <w:bookmarkEnd w:id="17"/>
    </w:p>
    <w:p w14:paraId="6E92E7E0" w14:textId="623D03FF" w:rsidR="00686C74" w:rsidRDefault="00686C74" w:rsidP="00686C74">
      <w:pPr>
        <w:pStyle w:val="ListParagraph"/>
        <w:numPr>
          <w:ilvl w:val="0"/>
          <w:numId w:val="40"/>
        </w:numPr>
      </w:pPr>
      <w:r>
        <w:t>Python, framework, library, etc.</w:t>
      </w:r>
    </w:p>
    <w:p w14:paraId="0290931E" w14:textId="7B63CFA2" w:rsidR="006A76EB" w:rsidRPr="00686C74" w:rsidRDefault="00615729" w:rsidP="00686C74">
      <w:pPr>
        <w:pStyle w:val="ListParagraph"/>
        <w:numPr>
          <w:ilvl w:val="0"/>
          <w:numId w:val="40"/>
        </w:numPr>
      </w:pPr>
      <w:r>
        <w:t>Tw = 5, 22, 66, 126, 252</w:t>
      </w:r>
    </w:p>
    <w:p w14:paraId="682F532A" w14:textId="1E385FCD" w:rsidR="00686C74" w:rsidRDefault="00686C74" w:rsidP="00686C74">
      <w:pPr>
        <w:pStyle w:val="Heading2"/>
      </w:pPr>
      <w:bookmarkStart w:id="18" w:name="_Toc203912032"/>
      <w:r>
        <w:t>Model</w:t>
      </w:r>
      <w:r w:rsidR="00104F17">
        <w:t xml:space="preserve"> Training</w:t>
      </w:r>
      <w:bookmarkEnd w:id="18"/>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4C7E924F" w14:textId="69422700" w:rsidR="003B579E" w:rsidRPr="003B579E" w:rsidRDefault="00104F17" w:rsidP="003B579E">
      <w:pPr>
        <w:pStyle w:val="Heading2"/>
      </w:pPr>
      <w:bookmarkStart w:id="19" w:name="_Toc203912033"/>
      <w:r>
        <w:lastRenderedPageBreak/>
        <w:t>Evaluation</w:t>
      </w:r>
      <w:bookmarkEnd w:id="19"/>
      <w:r w:rsidR="00857FA0">
        <w:t xml:space="preserve"> Metrics</w:t>
      </w:r>
    </w:p>
    <w:p w14:paraId="74235BE8" w14:textId="277FD4E1" w:rsidR="00857FA0" w:rsidRDefault="00857FA0" w:rsidP="00857FA0">
      <w:pPr>
        <w:pStyle w:val="Heading3"/>
      </w:pPr>
      <w:r>
        <w:t>AUC</w:t>
      </w:r>
    </w:p>
    <w:p w14:paraId="72F6A620" w14:textId="3C7686DE" w:rsidR="00857FA0" w:rsidRDefault="00857FA0" w:rsidP="00857FA0">
      <w:pPr>
        <w:pStyle w:val="Heading3"/>
      </w:pPr>
      <w:r>
        <w:t>Confusion Matrix</w:t>
      </w:r>
    </w:p>
    <w:p w14:paraId="59266CEA" w14:textId="52A72B3E" w:rsidR="003B579E" w:rsidRDefault="003B579E" w:rsidP="003B579E">
      <w:pPr>
        <w:pStyle w:val="Heading3"/>
      </w:pPr>
      <w:r>
        <w:t>Sensitivity</w:t>
      </w:r>
    </w:p>
    <w:p w14:paraId="236616F7" w14:textId="7B193D8C" w:rsidR="003B579E" w:rsidRPr="003B579E" w:rsidRDefault="003B579E" w:rsidP="003B579E">
      <w:r w:rsidRPr="00F82B6C">
        <w:t>Sensitivity, also known as the true positive rate or recall, is a critical metric in evaluating the performance of early warning systems</w:t>
      </w:r>
      <w:r>
        <w:t>.</w:t>
      </w:r>
      <w:r w:rsidRPr="00F82B6C">
        <w:t xml:space="preserve"> </w:t>
      </w:r>
      <w:r>
        <w:t>H</w:t>
      </w:r>
      <w:r w:rsidRPr="00F82B6C">
        <w:t>igh sensitivity is prioritized because it reflects the model’s ability to correctly identify actual crisis events</w:t>
      </w:r>
      <w:r>
        <w:t xml:space="preserve">, </w:t>
      </w:r>
      <w:r w:rsidRPr="00F82B6C">
        <w:t>often the rare but most consequential outcomes. According to Budhidharma et al. (2023), models with higher sensitivity are better suited for early warning purposes, as failing to detect a true crash (false negative) could result in significant financial or systemic losses. Since financial crises are typically low-frequency, high-impact events, sensitivity becomes a more meaningful indicator of predictive usefulness than overall accuracy, which can be misleading in imbalanced datasets. Therefore, in many empirical studies, sensitivity is used as a key ranking criterion when comparing the predictive performance of models for risk and crisis forecasting.</w:t>
      </w:r>
    </w:p>
    <w:p w14:paraId="7B6D490A" w14:textId="32C162FA" w:rsidR="009927CD" w:rsidRDefault="009927CD" w:rsidP="009927CD">
      <w:pPr>
        <w:pStyle w:val="Heading2"/>
      </w:pPr>
      <w:bookmarkStart w:id="20" w:name="_Toc203912034"/>
      <w:r>
        <w:t>Out of Sample Analysis</w:t>
      </w:r>
      <w:bookmarkEnd w:id="20"/>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lastRenderedPageBreak/>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1" w:name="_Toc203912035"/>
      <w:r w:rsidRPr="007C0AB9">
        <w:lastRenderedPageBreak/>
        <w:t>Conclusion</w:t>
      </w:r>
      <w:bookmarkEnd w:id="21"/>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2" w:name="_Toc203912036"/>
      <w:r w:rsidRPr="007C0AB9">
        <w:lastRenderedPageBreak/>
        <w:t>&lt;Name of appendix&gt;</w:t>
      </w:r>
      <w:bookmarkEnd w:id="22"/>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3" w:name="_Toc203912037"/>
      <w:r w:rsidRPr="007C0AB9">
        <w:lastRenderedPageBreak/>
        <w:t>&lt;Another appendix&gt;</w:t>
      </w:r>
      <w:bookmarkEnd w:id="23"/>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4" w:name="_Toc203912038"/>
      <w:r w:rsidRPr="007C0AB9">
        <w:lastRenderedPageBreak/>
        <w:t>Bibliography</w:t>
      </w:r>
      <w:bookmarkEnd w:id="24"/>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5540887F"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28" w:history="1">
        <w:r w:rsidR="001F644D" w:rsidRPr="00EA6B1A">
          <w:rPr>
            <w:rStyle w:val="Hyperlink"/>
            <w:sz w:val="20"/>
            <w:szCs w:val="20"/>
          </w:rPr>
          <w:t>https://doi.org/10.48550/arXiv.1906.09024</w:t>
        </w:r>
      </w:hyperlink>
    </w:p>
    <w:p w14:paraId="56E3E525" w14:textId="77777777" w:rsidR="001F644D" w:rsidRDefault="001F644D" w:rsidP="001F644D">
      <w:pPr>
        <w:tabs>
          <w:tab w:val="left" w:pos="426"/>
        </w:tabs>
        <w:rPr>
          <w:sz w:val="20"/>
          <w:szCs w:val="20"/>
        </w:rPr>
      </w:pPr>
    </w:p>
    <w:p w14:paraId="481FCCE3" w14:textId="77777777" w:rsidR="00686240" w:rsidRDefault="00686240" w:rsidP="00686240">
      <w:pPr>
        <w:tabs>
          <w:tab w:val="left" w:pos="426"/>
        </w:tabs>
        <w:rPr>
          <w:sz w:val="20"/>
          <w:szCs w:val="20"/>
        </w:rPr>
      </w:pPr>
    </w:p>
    <w:p w14:paraId="37DF8537" w14:textId="77777777" w:rsidR="00824480" w:rsidRDefault="00824480" w:rsidP="00791331">
      <w:pPr>
        <w:tabs>
          <w:tab w:val="left" w:pos="426"/>
        </w:tabs>
        <w:rPr>
          <w:sz w:val="20"/>
          <w:szCs w:val="20"/>
        </w:rPr>
      </w:pPr>
    </w:p>
    <w:p w14:paraId="0D6B168D" w14:textId="77777777" w:rsidR="00202C33" w:rsidRDefault="00202C3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7D2B0" w14:textId="77777777" w:rsidR="006434FF" w:rsidRPr="007C0AB9" w:rsidRDefault="006434FF" w:rsidP="004F65C9">
      <w:pPr>
        <w:spacing w:before="0"/>
      </w:pPr>
      <w:r w:rsidRPr="007C0AB9">
        <w:separator/>
      </w:r>
    </w:p>
  </w:endnote>
  <w:endnote w:type="continuationSeparator" w:id="0">
    <w:p w14:paraId="003989BE" w14:textId="77777777" w:rsidR="006434FF" w:rsidRPr="007C0AB9" w:rsidRDefault="006434FF"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01B44" w14:textId="77777777" w:rsidR="006434FF" w:rsidRPr="007C0AB9" w:rsidRDefault="006434FF" w:rsidP="004F65C9">
      <w:pPr>
        <w:spacing w:before="0"/>
      </w:pPr>
      <w:r w:rsidRPr="007C0AB9">
        <w:separator/>
      </w:r>
    </w:p>
  </w:footnote>
  <w:footnote w:type="continuationSeparator" w:id="0">
    <w:p w14:paraId="321A2E7F" w14:textId="77777777" w:rsidR="006434FF" w:rsidRPr="007C0AB9" w:rsidRDefault="006434FF" w:rsidP="004F65C9">
      <w:pPr>
        <w:spacing w:before="0"/>
      </w:pPr>
      <w:r w:rsidRPr="007C0AB9">
        <w:continuationSeparator/>
      </w:r>
    </w:p>
  </w:footnote>
  <w:footnote w:id="1">
    <w:p w14:paraId="4946AAA3" w14:textId="553BD16C" w:rsidR="008116D3" w:rsidRPr="008116D3" w:rsidRDefault="008116D3">
      <w:pPr>
        <w:pStyle w:val="FootnoteText"/>
        <w:rPr>
          <w:lang w:val="en-US"/>
        </w:rPr>
      </w:pPr>
      <w:r>
        <w:rPr>
          <w:rStyle w:val="FootnoteReference"/>
        </w:rPr>
        <w:footnoteRef/>
      </w:r>
      <w:r>
        <w:t xml:space="preserve"> </w:t>
      </w:r>
      <w:r w:rsidRPr="002254E0">
        <w:t>https://www.kaggle.com/datasets/dyutidasmahaptra/s-and-p-500-with-financial-news-headlines-20082024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64C5D"/>
    <w:rsid w:val="000A1B37"/>
    <w:rsid w:val="000B0B7F"/>
    <w:rsid w:val="000C7994"/>
    <w:rsid w:val="000E5A9F"/>
    <w:rsid w:val="000E784C"/>
    <w:rsid w:val="00104F17"/>
    <w:rsid w:val="0013082B"/>
    <w:rsid w:val="00132845"/>
    <w:rsid w:val="00133BF2"/>
    <w:rsid w:val="001362B6"/>
    <w:rsid w:val="00147298"/>
    <w:rsid w:val="00147F45"/>
    <w:rsid w:val="001511E5"/>
    <w:rsid w:val="00153D8D"/>
    <w:rsid w:val="00155D49"/>
    <w:rsid w:val="00176A2B"/>
    <w:rsid w:val="001811B6"/>
    <w:rsid w:val="00182800"/>
    <w:rsid w:val="001857E4"/>
    <w:rsid w:val="00192A7A"/>
    <w:rsid w:val="001A1870"/>
    <w:rsid w:val="001C33CB"/>
    <w:rsid w:val="001D162E"/>
    <w:rsid w:val="001D38C1"/>
    <w:rsid w:val="001D6245"/>
    <w:rsid w:val="001D7865"/>
    <w:rsid w:val="001D7FA5"/>
    <w:rsid w:val="001F138F"/>
    <w:rsid w:val="001F644D"/>
    <w:rsid w:val="00202C33"/>
    <w:rsid w:val="00204FBB"/>
    <w:rsid w:val="00215E6B"/>
    <w:rsid w:val="002254E0"/>
    <w:rsid w:val="00231F2C"/>
    <w:rsid w:val="0025499C"/>
    <w:rsid w:val="00254C29"/>
    <w:rsid w:val="00274A4F"/>
    <w:rsid w:val="00295647"/>
    <w:rsid w:val="002D122D"/>
    <w:rsid w:val="002E0BD3"/>
    <w:rsid w:val="003012B6"/>
    <w:rsid w:val="00306F24"/>
    <w:rsid w:val="00307312"/>
    <w:rsid w:val="00322351"/>
    <w:rsid w:val="00327871"/>
    <w:rsid w:val="0033396C"/>
    <w:rsid w:val="00334A96"/>
    <w:rsid w:val="00335311"/>
    <w:rsid w:val="00335EDA"/>
    <w:rsid w:val="003360BA"/>
    <w:rsid w:val="003424F5"/>
    <w:rsid w:val="003464E3"/>
    <w:rsid w:val="00352241"/>
    <w:rsid w:val="00362964"/>
    <w:rsid w:val="00363B4B"/>
    <w:rsid w:val="00372FB7"/>
    <w:rsid w:val="003737A4"/>
    <w:rsid w:val="0038355A"/>
    <w:rsid w:val="00383EC6"/>
    <w:rsid w:val="003871C3"/>
    <w:rsid w:val="003A1BA1"/>
    <w:rsid w:val="003A4EAB"/>
    <w:rsid w:val="003B4123"/>
    <w:rsid w:val="003B551F"/>
    <w:rsid w:val="003B579E"/>
    <w:rsid w:val="003C5560"/>
    <w:rsid w:val="003C6245"/>
    <w:rsid w:val="003C7525"/>
    <w:rsid w:val="0040187C"/>
    <w:rsid w:val="0042047A"/>
    <w:rsid w:val="00423551"/>
    <w:rsid w:val="004518F3"/>
    <w:rsid w:val="00463C2A"/>
    <w:rsid w:val="0046668C"/>
    <w:rsid w:val="00466C03"/>
    <w:rsid w:val="00477517"/>
    <w:rsid w:val="00477E87"/>
    <w:rsid w:val="00490316"/>
    <w:rsid w:val="0049147A"/>
    <w:rsid w:val="004967B2"/>
    <w:rsid w:val="004978DF"/>
    <w:rsid w:val="004A0788"/>
    <w:rsid w:val="004B29BA"/>
    <w:rsid w:val="004B71D9"/>
    <w:rsid w:val="004C54BC"/>
    <w:rsid w:val="004C641C"/>
    <w:rsid w:val="004D241D"/>
    <w:rsid w:val="004D69B1"/>
    <w:rsid w:val="004F3D6C"/>
    <w:rsid w:val="004F65C9"/>
    <w:rsid w:val="00500A0E"/>
    <w:rsid w:val="00502A76"/>
    <w:rsid w:val="00503EA5"/>
    <w:rsid w:val="005041CB"/>
    <w:rsid w:val="00514BF9"/>
    <w:rsid w:val="00517B55"/>
    <w:rsid w:val="0052480F"/>
    <w:rsid w:val="00526217"/>
    <w:rsid w:val="00530753"/>
    <w:rsid w:val="00536C57"/>
    <w:rsid w:val="005403BC"/>
    <w:rsid w:val="005454D2"/>
    <w:rsid w:val="00553CBD"/>
    <w:rsid w:val="005571C5"/>
    <w:rsid w:val="00563E18"/>
    <w:rsid w:val="005650F0"/>
    <w:rsid w:val="005746FF"/>
    <w:rsid w:val="00574B03"/>
    <w:rsid w:val="00575AE3"/>
    <w:rsid w:val="00582C46"/>
    <w:rsid w:val="00590AB5"/>
    <w:rsid w:val="00592122"/>
    <w:rsid w:val="005956EF"/>
    <w:rsid w:val="005A385C"/>
    <w:rsid w:val="005A70D7"/>
    <w:rsid w:val="005E3085"/>
    <w:rsid w:val="005E7C3C"/>
    <w:rsid w:val="005F1A9F"/>
    <w:rsid w:val="006003D6"/>
    <w:rsid w:val="00611CC0"/>
    <w:rsid w:val="00615729"/>
    <w:rsid w:val="006353C9"/>
    <w:rsid w:val="00640C89"/>
    <w:rsid w:val="00640E31"/>
    <w:rsid w:val="006434FF"/>
    <w:rsid w:val="00644C20"/>
    <w:rsid w:val="006603D8"/>
    <w:rsid w:val="006626B5"/>
    <w:rsid w:val="00676817"/>
    <w:rsid w:val="00682CD5"/>
    <w:rsid w:val="00686240"/>
    <w:rsid w:val="00686C74"/>
    <w:rsid w:val="00691346"/>
    <w:rsid w:val="00696F9D"/>
    <w:rsid w:val="006A699E"/>
    <w:rsid w:val="006A76EB"/>
    <w:rsid w:val="006B1105"/>
    <w:rsid w:val="006C7A10"/>
    <w:rsid w:val="006D0F17"/>
    <w:rsid w:val="006F4881"/>
    <w:rsid w:val="007105ED"/>
    <w:rsid w:val="00713754"/>
    <w:rsid w:val="007149C2"/>
    <w:rsid w:val="007440BA"/>
    <w:rsid w:val="00744C45"/>
    <w:rsid w:val="00762240"/>
    <w:rsid w:val="007646BF"/>
    <w:rsid w:val="007873D8"/>
    <w:rsid w:val="00791331"/>
    <w:rsid w:val="007A37C1"/>
    <w:rsid w:val="007A55F8"/>
    <w:rsid w:val="007B4417"/>
    <w:rsid w:val="007C0AB9"/>
    <w:rsid w:val="007D33C0"/>
    <w:rsid w:val="007D4E24"/>
    <w:rsid w:val="007D612D"/>
    <w:rsid w:val="007E11DE"/>
    <w:rsid w:val="007E466B"/>
    <w:rsid w:val="007F73B9"/>
    <w:rsid w:val="008116D3"/>
    <w:rsid w:val="00812AC9"/>
    <w:rsid w:val="00824480"/>
    <w:rsid w:val="00827D0F"/>
    <w:rsid w:val="00840FEA"/>
    <w:rsid w:val="008423AE"/>
    <w:rsid w:val="00857FA0"/>
    <w:rsid w:val="0086288E"/>
    <w:rsid w:val="008A1BF1"/>
    <w:rsid w:val="008B6CA7"/>
    <w:rsid w:val="008C1ED0"/>
    <w:rsid w:val="008D3E3F"/>
    <w:rsid w:val="008E2D6A"/>
    <w:rsid w:val="008E698A"/>
    <w:rsid w:val="009007BC"/>
    <w:rsid w:val="00907927"/>
    <w:rsid w:val="0091702F"/>
    <w:rsid w:val="00933CD9"/>
    <w:rsid w:val="00937130"/>
    <w:rsid w:val="00946BC3"/>
    <w:rsid w:val="00951097"/>
    <w:rsid w:val="00951E49"/>
    <w:rsid w:val="00973815"/>
    <w:rsid w:val="0098742B"/>
    <w:rsid w:val="00991ADD"/>
    <w:rsid w:val="009927CD"/>
    <w:rsid w:val="009936E9"/>
    <w:rsid w:val="009A3A51"/>
    <w:rsid w:val="009A43DA"/>
    <w:rsid w:val="009A6C47"/>
    <w:rsid w:val="009C0A30"/>
    <w:rsid w:val="009C3892"/>
    <w:rsid w:val="009D3525"/>
    <w:rsid w:val="009E0124"/>
    <w:rsid w:val="009E6193"/>
    <w:rsid w:val="00A133E9"/>
    <w:rsid w:val="00A24ADC"/>
    <w:rsid w:val="00A34784"/>
    <w:rsid w:val="00A413A8"/>
    <w:rsid w:val="00A4256F"/>
    <w:rsid w:val="00A43D2D"/>
    <w:rsid w:val="00A57988"/>
    <w:rsid w:val="00A7427B"/>
    <w:rsid w:val="00A82547"/>
    <w:rsid w:val="00A837B6"/>
    <w:rsid w:val="00A91FA6"/>
    <w:rsid w:val="00A96F81"/>
    <w:rsid w:val="00AD5149"/>
    <w:rsid w:val="00AD5C18"/>
    <w:rsid w:val="00AE37DF"/>
    <w:rsid w:val="00B22851"/>
    <w:rsid w:val="00B23F6C"/>
    <w:rsid w:val="00B37685"/>
    <w:rsid w:val="00B42099"/>
    <w:rsid w:val="00B42270"/>
    <w:rsid w:val="00B47104"/>
    <w:rsid w:val="00B54A28"/>
    <w:rsid w:val="00B62E0E"/>
    <w:rsid w:val="00B65963"/>
    <w:rsid w:val="00B747D6"/>
    <w:rsid w:val="00B9306F"/>
    <w:rsid w:val="00BB5179"/>
    <w:rsid w:val="00BB690F"/>
    <w:rsid w:val="00BC5360"/>
    <w:rsid w:val="00BC549E"/>
    <w:rsid w:val="00BC7E9F"/>
    <w:rsid w:val="00BE5B0B"/>
    <w:rsid w:val="00BE6AD9"/>
    <w:rsid w:val="00BE6F54"/>
    <w:rsid w:val="00BF450F"/>
    <w:rsid w:val="00C0088D"/>
    <w:rsid w:val="00C07B59"/>
    <w:rsid w:val="00C15D15"/>
    <w:rsid w:val="00C16660"/>
    <w:rsid w:val="00C23FE3"/>
    <w:rsid w:val="00C41707"/>
    <w:rsid w:val="00C50DD9"/>
    <w:rsid w:val="00C52D35"/>
    <w:rsid w:val="00C74F68"/>
    <w:rsid w:val="00C75B61"/>
    <w:rsid w:val="00CB2F87"/>
    <w:rsid w:val="00CB31E9"/>
    <w:rsid w:val="00CC4360"/>
    <w:rsid w:val="00CD4A3D"/>
    <w:rsid w:val="00CE7345"/>
    <w:rsid w:val="00D01157"/>
    <w:rsid w:val="00D12675"/>
    <w:rsid w:val="00D17FF4"/>
    <w:rsid w:val="00D21090"/>
    <w:rsid w:val="00D214F0"/>
    <w:rsid w:val="00D22E00"/>
    <w:rsid w:val="00D40085"/>
    <w:rsid w:val="00D6043B"/>
    <w:rsid w:val="00D62F9C"/>
    <w:rsid w:val="00D75477"/>
    <w:rsid w:val="00D8089C"/>
    <w:rsid w:val="00D947DA"/>
    <w:rsid w:val="00DA3F3C"/>
    <w:rsid w:val="00DA5015"/>
    <w:rsid w:val="00DA6EF4"/>
    <w:rsid w:val="00DC3193"/>
    <w:rsid w:val="00DD5587"/>
    <w:rsid w:val="00DE5BAB"/>
    <w:rsid w:val="00DF7EF8"/>
    <w:rsid w:val="00E0335B"/>
    <w:rsid w:val="00E07A2B"/>
    <w:rsid w:val="00E11E2E"/>
    <w:rsid w:val="00E23431"/>
    <w:rsid w:val="00E30434"/>
    <w:rsid w:val="00E3187F"/>
    <w:rsid w:val="00E33263"/>
    <w:rsid w:val="00E36417"/>
    <w:rsid w:val="00E37976"/>
    <w:rsid w:val="00E414B6"/>
    <w:rsid w:val="00E5162E"/>
    <w:rsid w:val="00E5188C"/>
    <w:rsid w:val="00E54E14"/>
    <w:rsid w:val="00E641ED"/>
    <w:rsid w:val="00E669E3"/>
    <w:rsid w:val="00E92ABC"/>
    <w:rsid w:val="00E96E4F"/>
    <w:rsid w:val="00EA63BD"/>
    <w:rsid w:val="00EA72DC"/>
    <w:rsid w:val="00EB1574"/>
    <w:rsid w:val="00EB3392"/>
    <w:rsid w:val="00EB5245"/>
    <w:rsid w:val="00EB5312"/>
    <w:rsid w:val="00EC0804"/>
    <w:rsid w:val="00EC6EBE"/>
    <w:rsid w:val="00ED3504"/>
    <w:rsid w:val="00ED70E6"/>
    <w:rsid w:val="00ED79D3"/>
    <w:rsid w:val="00EE50A6"/>
    <w:rsid w:val="00EE5614"/>
    <w:rsid w:val="00EF7129"/>
    <w:rsid w:val="00F042CD"/>
    <w:rsid w:val="00F14D98"/>
    <w:rsid w:val="00F15D34"/>
    <w:rsid w:val="00F20100"/>
    <w:rsid w:val="00F33AA4"/>
    <w:rsid w:val="00F41DA2"/>
    <w:rsid w:val="00F51EF4"/>
    <w:rsid w:val="00F715A1"/>
    <w:rsid w:val="00F71AA7"/>
    <w:rsid w:val="00F72A94"/>
    <w:rsid w:val="00F72F7C"/>
    <w:rsid w:val="00F82B6C"/>
    <w:rsid w:val="00F90D5D"/>
    <w:rsid w:val="00F92A86"/>
    <w:rsid w:val="00FA5C40"/>
    <w:rsid w:val="00FD299B"/>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20</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cp:revision>
  <dcterms:created xsi:type="dcterms:W3CDTF">2025-06-30T12:28:00Z</dcterms:created>
  <dcterms:modified xsi:type="dcterms:W3CDTF">2025-07-23T12:59:00Z</dcterms:modified>
</cp:coreProperties>
</file>