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64ED84" w14:textId="7C66B147" w:rsidR="00CF07D0" w:rsidRPr="00CF07D0" w:rsidRDefault="00CF07D0" w:rsidP="00CF07D0">
      <w:pPr>
        <w:rPr>
          <w:rFonts w:ascii="Times New Roman" w:hAnsi="Times New Roman" w:cs="Times New Roman"/>
          <w:sz w:val="26"/>
          <w:szCs w:val="26"/>
        </w:rPr>
      </w:pPr>
      <w:r w:rsidRPr="00CF07D0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ab/>
      </w:r>
    </w:p>
    <w:p w14:paraId="31018D8A" w14:textId="5688AEF7" w:rsidR="00CF07D0" w:rsidRDefault="00CF07D0" w:rsidP="00CF07D0">
      <w:pPr>
        <w:rPr>
          <w:rFonts w:ascii="Times New Roman" w:hAnsi="Times New Roman" w:cs="Times New Roman"/>
          <w:sz w:val="26"/>
          <w:szCs w:val="26"/>
        </w:rPr>
      </w:pPr>
      <w:r w:rsidRPr="00CF07D0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fuzz testing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symbolic execution. Symbolic execution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(symbolic expressions)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. Công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CF07D0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test case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vi bao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(code coverage)</w:t>
      </w:r>
    </w:p>
    <w:p w14:paraId="11D6F70E" w14:textId="2F66D9EF" w:rsidR="00CF07D0" w:rsidRDefault="00CF07D0" w:rsidP="00CF0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(multi-contract deployment),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(constructor settings),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(transaction sequence mutation)</w:t>
      </w:r>
    </w:p>
    <w:p w14:paraId="3F2B4F47" w14:textId="1F3D5397" w:rsidR="00CF07D0" w:rsidRDefault="00CF07D0" w:rsidP="00CF0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Research Questions (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):</w:t>
      </w:r>
    </w:p>
    <w:p w14:paraId="721EA32A" w14:textId="754F6DE0" w:rsidR="00CF07D0" w:rsidRDefault="00CF07D0" w:rsidP="00CF0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F07D0">
        <w:rPr>
          <w:rFonts w:ascii="Times New Roman" w:hAnsi="Times New Roman" w:cs="Times New Roman"/>
          <w:sz w:val="26"/>
          <w:szCs w:val="26"/>
        </w:rPr>
        <w:t xml:space="preserve">RQ1: Liệu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>?</w:t>
      </w:r>
    </w:p>
    <w:p w14:paraId="7366E42B" w14:textId="6D0BE425" w:rsidR="00CF07D0" w:rsidRDefault="00CF07D0" w:rsidP="00CF0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F07D0">
        <w:rPr>
          <w:rFonts w:ascii="Times New Roman" w:hAnsi="Times New Roman" w:cs="Times New Roman"/>
          <w:sz w:val="26"/>
          <w:szCs w:val="26"/>
        </w:rPr>
        <w:t xml:space="preserve">RQ2: Liệu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fuzz testing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>?</w:t>
      </w:r>
    </w:p>
    <w:p w14:paraId="2E5166C3" w14:textId="5B71BB77" w:rsidR="00CF07D0" w:rsidRDefault="00CF07D0" w:rsidP="00CF0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CF07D0">
        <w:rPr>
          <w:rFonts w:ascii="Times New Roman" w:hAnsi="Times New Roman" w:cs="Times New Roman"/>
          <w:sz w:val="26"/>
          <w:szCs w:val="26"/>
        </w:rPr>
        <w:t xml:space="preserve">RQ3: Các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07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F07D0">
        <w:rPr>
          <w:rFonts w:ascii="Times New Roman" w:hAnsi="Times New Roman" w:cs="Times New Roman"/>
          <w:sz w:val="26"/>
          <w:szCs w:val="26"/>
        </w:rPr>
        <w:t>?</w:t>
      </w:r>
    </w:p>
    <w:p w14:paraId="4A03CB53" w14:textId="77777777" w:rsidR="00ED3693" w:rsidRDefault="00ED3693" w:rsidP="00CF07D0">
      <w:pPr>
        <w:rPr>
          <w:rFonts w:ascii="Times New Roman" w:hAnsi="Times New Roman" w:cs="Times New Roman"/>
          <w:sz w:val="26"/>
          <w:szCs w:val="26"/>
        </w:rPr>
      </w:pPr>
    </w:p>
    <w:p w14:paraId="14289D67" w14:textId="237EE277" w:rsidR="00ED3693" w:rsidRDefault="00ED3693" w:rsidP="00CF0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5.1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2789C42F" w14:textId="1812C64A" w:rsidR="00ED3693" w:rsidRDefault="00ED3693" w:rsidP="00CF0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khía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0E5F7BF1" w14:textId="78E795AE" w:rsidR="00ED3693" w:rsidRDefault="00ED3693" w:rsidP="00CF07D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3BB39E7A" w14:textId="1559F5AD" w:rsidR="00ED3693" w:rsidRDefault="00ED3693" w:rsidP="00ED3693">
      <w:pPr>
        <w:rPr>
          <w:rFonts w:ascii="Times New Roman" w:hAnsi="Times New Roman" w:cs="Times New Roman"/>
          <w:sz w:val="26"/>
          <w:szCs w:val="26"/>
        </w:rPr>
      </w:pPr>
      <w:r w:rsidRPr="00ED3693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D3693">
        <w:rPr>
          <w:rFonts w:ascii="Times New Roman" w:hAnsi="Times New Roman" w:cs="Times New Roman"/>
          <w:b/>
          <w:bCs/>
          <w:sz w:val="26"/>
          <w:szCs w:val="26"/>
        </w:rPr>
        <w:t xml:space="preserve">396 </w:t>
      </w:r>
      <w:proofErr w:type="spellStart"/>
      <w:r w:rsidRPr="00ED3693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ED36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b/>
          <w:bCs/>
          <w:sz w:val="26"/>
          <w:szCs w:val="26"/>
        </w:rPr>
        <w:t>đồng</w:t>
      </w:r>
      <w:proofErr w:type="spellEnd"/>
      <w:r w:rsidRPr="00ED36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ED369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b/>
          <w:bCs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D369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369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),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&lt;100, &lt;500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&gt;= 500</w:t>
      </w:r>
    </w:p>
    <w:p w14:paraId="10564B66" w14:textId="0061DC2B" w:rsidR="00E66E76" w:rsidRDefault="00E66E76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</w:r>
      <w:r w:rsidRPr="00E66E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47FB98" wp14:editId="4EB4BEAF">
            <wp:extent cx="5943600" cy="2578100"/>
            <wp:effectExtent l="0" t="0" r="0" b="0"/>
            <wp:docPr id="1456942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25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0A88" w14:textId="77777777" w:rsidR="00E66E76" w:rsidRDefault="00E66E76" w:rsidP="00ED3693">
      <w:pPr>
        <w:rPr>
          <w:rFonts w:ascii="Times New Roman" w:hAnsi="Times New Roman" w:cs="Times New Roman"/>
          <w:sz w:val="26"/>
          <w:szCs w:val="26"/>
        </w:rPr>
      </w:pPr>
    </w:p>
    <w:p w14:paraId="2520CABA" w14:textId="4A94D389" w:rsidR="00E66E76" w:rsidRDefault="00E66E76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4919BA03" w14:textId="7F3FA0DB" w:rsidR="00E66E76" w:rsidRDefault="00E66E76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B21BA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code: coverage =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>
        <w:rPr>
          <w:rFonts w:ascii="Times New Roman" w:hAnsi="Times New Roman" w:cs="Times New Roman"/>
          <w:sz w:val="26"/>
          <w:szCs w:val="26"/>
        </w:rPr>
        <w:t>tổng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28FA93E8" w14:textId="49DF80CC" w:rsidR="00E66E76" w:rsidRDefault="00E66E76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4B21BA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(vulnerability labels) hay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nhãn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hổng</w:t>
      </w:r>
      <w:proofErr w:type="spellEnd"/>
    </w:p>
    <w:p w14:paraId="05FBA243" w14:textId="77777777" w:rsidR="00F00332" w:rsidRDefault="00F003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635E883" w14:textId="47183024" w:rsidR="00E66E76" w:rsidRDefault="00E66E76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66E7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6E76"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0FBAD9" w14:textId="5474E4F9" w:rsidR="00E66E76" w:rsidRDefault="00E66E76" w:rsidP="00ED3693">
      <w:pPr>
        <w:rPr>
          <w:rFonts w:ascii="Times New Roman" w:hAnsi="Times New Roman" w:cs="Times New Roman"/>
          <w:sz w:val="26"/>
          <w:szCs w:val="26"/>
        </w:rPr>
      </w:pPr>
      <w:r w:rsidRPr="00E66E7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810678" wp14:editId="609BF472">
            <wp:extent cx="5943600" cy="4868545"/>
            <wp:effectExtent l="0" t="0" r="0" b="8255"/>
            <wp:docPr id="62538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804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F32A" w14:textId="77777777" w:rsidR="00F00332" w:rsidRDefault="00F00332" w:rsidP="00ED3693">
      <w:pPr>
        <w:rPr>
          <w:rFonts w:ascii="Times New Roman" w:hAnsi="Times New Roman" w:cs="Times New Roman"/>
          <w:sz w:val="26"/>
          <w:szCs w:val="26"/>
        </w:rPr>
      </w:pPr>
    </w:p>
    <w:p w14:paraId="3564AA71" w14:textId="1CD3B931" w:rsidR="00F00332" w:rsidRDefault="00F00332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lệch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kê</w:t>
      </w:r>
      <w:proofErr w:type="spellEnd"/>
    </w:p>
    <w:p w14:paraId="2DF65791" w14:textId="77777777" w:rsidR="00F00332" w:rsidRDefault="00F00332" w:rsidP="00ED3693">
      <w:pPr>
        <w:rPr>
          <w:rFonts w:ascii="Times New Roman" w:hAnsi="Times New Roman" w:cs="Times New Roman"/>
          <w:sz w:val="26"/>
          <w:szCs w:val="26"/>
        </w:rPr>
      </w:pPr>
    </w:p>
    <w:p w14:paraId="673C8E26" w14:textId="7E7FE9F1" w:rsidR="00F00332" w:rsidRDefault="00F00332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</w:p>
    <w:p w14:paraId="590D18D1" w14:textId="56D43824" w:rsidR="00F00332" w:rsidRDefault="00F00332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Fuzz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sFuzz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0033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0332">
        <w:rPr>
          <w:rFonts w:ascii="Times New Roman" w:hAnsi="Times New Roman" w:cs="Times New Roman"/>
          <w:sz w:val="26"/>
          <w:szCs w:val="26"/>
        </w:rPr>
        <w:t>xFuzz</w:t>
      </w:r>
      <w:proofErr w:type="spellEnd"/>
    </w:p>
    <w:p w14:paraId="5C8071EE" w14:textId="77777777" w:rsidR="00F00332" w:rsidRDefault="00F00332" w:rsidP="00ED3693">
      <w:pPr>
        <w:rPr>
          <w:rFonts w:ascii="Times New Roman" w:hAnsi="Times New Roman" w:cs="Times New Roman"/>
          <w:sz w:val="26"/>
          <w:szCs w:val="26"/>
        </w:rPr>
      </w:pPr>
    </w:p>
    <w:p w14:paraId="4BEA99C7" w14:textId="6FC2B3C6" w:rsidR="00F00332" w:rsidRDefault="00F00332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1F5049C1" w14:textId="40B9DC8F" w:rsidR="00F00332" w:rsidRDefault="00F00332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4B5B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39FE6401" w14:textId="430BD375" w:rsidR="00A74B5B" w:rsidRDefault="00A74B5B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>
        <w:rPr>
          <w:rFonts w:ascii="Times New Roman" w:hAnsi="Times New Roman" w:cs="Times New Roman"/>
          <w:sz w:val="26"/>
          <w:szCs w:val="26"/>
        </w:rPr>
        <w:t>phút</w:t>
      </w:r>
      <w:proofErr w:type="spellEnd"/>
    </w:p>
    <w:p w14:paraId="413883BD" w14:textId="6B9A4B61" w:rsidR="00A74B5B" w:rsidRDefault="00A74B5B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A74B5B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cùng</w:t>
      </w:r>
      <w:proofErr w:type="spellEnd"/>
    </w:p>
    <w:p w14:paraId="616C11AA" w14:textId="20D49853" w:rsidR="00A74B5B" w:rsidRDefault="00A74B5B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OS</w:t>
      </w:r>
      <w:r w:rsidRPr="00A74B5B">
        <w:rPr>
          <w:rFonts w:ascii="Times New Roman" w:hAnsi="Times New Roman" w:cs="Times New Roman"/>
          <w:sz w:val="26"/>
          <w:szCs w:val="26"/>
        </w:rPr>
        <w:t xml:space="preserve"> Ubuntu 20.04 LTS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Intel Core i7-12700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4B5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A74B5B">
        <w:rPr>
          <w:rFonts w:ascii="Times New Roman" w:hAnsi="Times New Roman" w:cs="Times New Roman"/>
          <w:sz w:val="26"/>
          <w:szCs w:val="26"/>
        </w:rPr>
        <w:t xml:space="preserve"> 32 GB</w:t>
      </w:r>
    </w:p>
    <w:p w14:paraId="6775C9C4" w14:textId="77777777" w:rsidR="00A74B5B" w:rsidRDefault="00A74B5B" w:rsidP="00ED3693">
      <w:pPr>
        <w:rPr>
          <w:rFonts w:ascii="Times New Roman" w:hAnsi="Times New Roman" w:cs="Times New Roman"/>
          <w:sz w:val="26"/>
          <w:szCs w:val="26"/>
        </w:rPr>
      </w:pPr>
    </w:p>
    <w:p w14:paraId="6827E1BB" w14:textId="2E868C1E" w:rsidR="00A74B5B" w:rsidRDefault="00A74B5B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5.2.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FE798C9" w14:textId="486273E8" w:rsidR="007B6741" w:rsidRDefault="007B6741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I/ RQ1: </w:t>
      </w:r>
      <w:r w:rsidRPr="007B6741">
        <w:rPr>
          <w:rFonts w:ascii="Times New Roman" w:hAnsi="Times New Roman" w:cs="Times New Roman"/>
          <w:sz w:val="26"/>
          <w:szCs w:val="26"/>
        </w:rPr>
        <w:t xml:space="preserve">Liệu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>?</w:t>
      </w:r>
    </w:p>
    <w:p w14:paraId="14467FD9" w14:textId="354EEC41" w:rsidR="007B6741" w:rsidRDefault="007B6741" w:rsidP="00ED3693">
      <w:pPr>
        <w:rPr>
          <w:rFonts w:ascii="Times New Roman" w:hAnsi="Times New Roman" w:cs="Times New Roman"/>
          <w:sz w:val="26"/>
          <w:szCs w:val="26"/>
        </w:rPr>
      </w:pPr>
      <w:r w:rsidRPr="007B6741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CA38EE" wp14:editId="6A2F2BA5">
            <wp:extent cx="5125165" cy="3343742"/>
            <wp:effectExtent l="0" t="0" r="0" b="9525"/>
            <wp:docPr id="977485921" name="Picture 1" descr="A graph of a number of graph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85921" name="Picture 1" descr="A graph of a number of graph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9528" w14:textId="7B64764E" w:rsidR="007B6741" w:rsidRDefault="007B6741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ICDF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80%.</w:t>
      </w:r>
    </w:p>
    <w:p w14:paraId="325DCB4B" w14:textId="77777777" w:rsidR="007B6741" w:rsidRDefault="007B6741" w:rsidP="00ED3693">
      <w:pPr>
        <w:rPr>
          <w:rFonts w:ascii="Times New Roman" w:hAnsi="Times New Roman" w:cs="Times New Roman"/>
          <w:sz w:val="26"/>
          <w:szCs w:val="26"/>
        </w:rPr>
      </w:pPr>
    </w:p>
    <w:p w14:paraId="07DD33B8" w14:textId="6079B859" w:rsidR="007B6741" w:rsidRPr="007B6741" w:rsidRDefault="007B6741" w:rsidP="007B67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II/ RQ2: </w:t>
      </w:r>
      <w:r w:rsidRPr="007B6741">
        <w:rPr>
          <w:rFonts w:ascii="Times New Roman" w:hAnsi="Times New Roman" w:cs="Times New Roman"/>
          <w:sz w:val="26"/>
          <w:szCs w:val="26"/>
        </w:rPr>
        <w:t xml:space="preserve">Liệu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fuzz testing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>?</w:t>
      </w:r>
    </w:p>
    <w:p w14:paraId="462DF69F" w14:textId="4C15BE09" w:rsidR="007B6741" w:rsidRDefault="007B6741" w:rsidP="00ED3693">
      <w:pPr>
        <w:rPr>
          <w:rFonts w:ascii="Times New Roman" w:hAnsi="Times New Roman" w:cs="Times New Roman"/>
          <w:sz w:val="26"/>
          <w:szCs w:val="26"/>
        </w:rPr>
      </w:pPr>
    </w:p>
    <w:p w14:paraId="4C499E1D" w14:textId="0E822855" w:rsidR="007B6741" w:rsidRDefault="007B6741" w:rsidP="00ED3693">
      <w:pPr>
        <w:rPr>
          <w:rFonts w:ascii="Times New Roman" w:hAnsi="Times New Roman" w:cs="Times New Roman"/>
          <w:sz w:val="26"/>
          <w:szCs w:val="26"/>
        </w:rPr>
      </w:pPr>
      <w:r w:rsidRPr="007B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251F3C9" wp14:editId="66F36FB5">
            <wp:extent cx="5943600" cy="2395220"/>
            <wp:effectExtent l="0" t="0" r="0" b="5080"/>
            <wp:docPr id="857506192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506192" name="Picture 1" descr="A graph of different colored ba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7D8" w14:textId="4264B631" w:rsidR="007B6741" w:rsidRDefault="007B6741" w:rsidP="007B674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Pr="007B6741">
        <w:rPr>
          <w:rFonts w:ascii="Times New Roman" w:hAnsi="Times New Roman" w:cs="Times New Roman"/>
          <w:sz w:val="26"/>
          <w:szCs w:val="26"/>
        </w:rPr>
        <w:t xml:space="preserve">Phạm vi bao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xFuzz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vi bao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mờ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9395BBB" w14:textId="77777777" w:rsidR="007B6741" w:rsidRDefault="007B6741" w:rsidP="00ED3693">
      <w:pPr>
        <w:rPr>
          <w:rFonts w:ascii="Times New Roman" w:hAnsi="Times New Roman" w:cs="Times New Roman"/>
          <w:sz w:val="26"/>
          <w:szCs w:val="26"/>
        </w:rPr>
      </w:pPr>
    </w:p>
    <w:p w14:paraId="738D8DAD" w14:textId="680CBF13" w:rsidR="00E66E76" w:rsidRDefault="007B6741" w:rsidP="00ED3693">
      <w:pPr>
        <w:rPr>
          <w:rFonts w:ascii="Times New Roman" w:hAnsi="Times New Roman" w:cs="Times New Roman"/>
          <w:sz w:val="26"/>
          <w:szCs w:val="26"/>
        </w:rPr>
      </w:pPr>
      <w:r w:rsidRPr="007B674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C0B1D1F" wp14:editId="166E335A">
            <wp:extent cx="4753638" cy="4496427"/>
            <wp:effectExtent l="0" t="0" r="8890" b="0"/>
            <wp:docPr id="1429259907" name="Picture 1" descr="A graph of different sizes and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259907" name="Picture 1" descr="A graph of different sizes and colo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439D" w14:textId="21F85C5B" w:rsidR="00E66E76" w:rsidRDefault="007B6741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fuzzing 5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396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12092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6662</w:t>
      </w:r>
    </w:p>
    <w:p w14:paraId="53D0BC77" w14:textId="71AC894C" w:rsidR="00ED3693" w:rsidRDefault="00724A04" w:rsidP="00ED3693">
      <w:pPr>
        <w:rPr>
          <w:rFonts w:ascii="Times New Roman" w:hAnsi="Times New Roman" w:cs="Times New Roman"/>
          <w:sz w:val="26"/>
          <w:szCs w:val="26"/>
        </w:rPr>
      </w:pPr>
      <w:r w:rsidRPr="00724A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31C1376" wp14:editId="4E05AC78">
            <wp:extent cx="5943600" cy="5139055"/>
            <wp:effectExtent l="0" t="0" r="0" b="4445"/>
            <wp:docPr id="76329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98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2568" w14:textId="22DB1F84" w:rsidR="007B6741" w:rsidRDefault="00724A04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Rò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rỉ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Ether”. Trong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tái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>”</w:t>
      </w:r>
    </w:p>
    <w:p w14:paraId="51E0A38C" w14:textId="119E3FA9" w:rsidR="00724A04" w:rsidRDefault="00724A04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Leaking Ether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kẻ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tấn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ConFuzzius</w:t>
      </w:r>
      <w:proofErr w:type="spellEnd"/>
    </w:p>
    <w:p w14:paraId="63D76494" w14:textId="77777777" w:rsidR="00724A04" w:rsidRDefault="00724A04" w:rsidP="00ED3693">
      <w:pPr>
        <w:rPr>
          <w:rFonts w:ascii="Times New Roman" w:hAnsi="Times New Roman" w:cs="Times New Roman"/>
          <w:sz w:val="26"/>
          <w:szCs w:val="26"/>
        </w:rPr>
      </w:pPr>
    </w:p>
    <w:p w14:paraId="2EF5D9B0" w14:textId="77777777" w:rsidR="00724A04" w:rsidRDefault="00724A04" w:rsidP="00ED3693">
      <w:pPr>
        <w:rPr>
          <w:rFonts w:ascii="Times New Roman" w:hAnsi="Times New Roman" w:cs="Times New Roman"/>
          <w:sz w:val="26"/>
          <w:szCs w:val="26"/>
        </w:rPr>
      </w:pPr>
    </w:p>
    <w:p w14:paraId="6F1D9875" w14:textId="593A5C5A" w:rsidR="007B6741" w:rsidRDefault="007B6741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===&gt;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fuzz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vi bao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bytecode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10,58% so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xFuzz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1,82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B67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B6741">
        <w:rPr>
          <w:rFonts w:ascii="Times New Roman" w:hAnsi="Times New Roman" w:cs="Times New Roman"/>
          <w:sz w:val="26"/>
          <w:szCs w:val="26"/>
        </w:rPr>
        <w:t>ConFuzzius</w:t>
      </w:r>
      <w:proofErr w:type="spellEnd"/>
    </w:p>
    <w:p w14:paraId="46013491" w14:textId="77777777" w:rsidR="00724A04" w:rsidRDefault="00724A04" w:rsidP="00ED3693">
      <w:pPr>
        <w:rPr>
          <w:rFonts w:ascii="Times New Roman" w:hAnsi="Times New Roman" w:cs="Times New Roman"/>
          <w:sz w:val="26"/>
          <w:szCs w:val="26"/>
        </w:rPr>
      </w:pPr>
    </w:p>
    <w:p w14:paraId="4A200D27" w14:textId="426FBCC1" w:rsidR="00724A04" w:rsidRDefault="00724A04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III/ RQ3: C</w:t>
      </w:r>
      <w:r w:rsidRPr="00724A04">
        <w:rPr>
          <w:rFonts w:ascii="Times New Roman" w:hAnsi="Times New Roman" w:cs="Times New Roman"/>
          <w:sz w:val="26"/>
          <w:szCs w:val="26"/>
        </w:rPr>
        <w:t xml:space="preserve">ác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24A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24A04">
        <w:rPr>
          <w:rFonts w:ascii="Times New Roman" w:hAnsi="Times New Roman" w:cs="Times New Roman"/>
          <w:sz w:val="26"/>
          <w:szCs w:val="26"/>
        </w:rPr>
        <w:t>?</w:t>
      </w:r>
    </w:p>
    <w:p w14:paraId="7F137D18" w14:textId="77777777" w:rsidR="00441509" w:rsidRDefault="00441509" w:rsidP="00ED3693">
      <w:pPr>
        <w:rPr>
          <w:rFonts w:ascii="Times New Roman" w:hAnsi="Times New Roman" w:cs="Times New Roman"/>
          <w:sz w:val="26"/>
          <w:szCs w:val="26"/>
        </w:rPr>
      </w:pPr>
    </w:p>
    <w:p w14:paraId="176A9798" w14:textId="0A7EB1C3" w:rsidR="00724A04" w:rsidRDefault="00724A04" w:rsidP="00ED3693">
      <w:pPr>
        <w:rPr>
          <w:rFonts w:ascii="Times New Roman" w:hAnsi="Times New Roman" w:cs="Times New Roman"/>
          <w:sz w:val="26"/>
          <w:szCs w:val="26"/>
        </w:rPr>
      </w:pPr>
      <w:r w:rsidRPr="00724A0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976466E" wp14:editId="0978B378">
            <wp:extent cx="5363323" cy="7478169"/>
            <wp:effectExtent l="0" t="0" r="8890" b="8890"/>
            <wp:docPr id="126974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42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75AB" w14:textId="188F119F" w:rsidR="00724A04" w:rsidRDefault="00441509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Pr="00441509">
        <w:rPr>
          <w:rFonts w:ascii="Times New Roman" w:hAnsi="Times New Roman" w:cs="Times New Roman"/>
          <w:sz w:val="26"/>
          <w:szCs w:val="26"/>
        </w:rPr>
        <w:t>hấy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500</w:t>
      </w:r>
    </w:p>
    <w:p w14:paraId="7DF80F48" w14:textId="12C62951" w:rsidR="00441509" w:rsidRDefault="00441509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tỷ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14:paraId="478A63D9" w14:textId="6AD9B4A0" w:rsidR="00441509" w:rsidRDefault="00441509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======&gt; </w:t>
      </w:r>
      <w:r w:rsidRPr="00441509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vi bao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4415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41509">
        <w:rPr>
          <w:rFonts w:ascii="Times New Roman" w:hAnsi="Times New Roman" w:cs="Times New Roman"/>
          <w:sz w:val="26"/>
          <w:szCs w:val="26"/>
        </w:rPr>
        <w:t>nhiên</w:t>
      </w:r>
      <w:proofErr w:type="spellEnd"/>
    </w:p>
    <w:p w14:paraId="0973BCF8" w14:textId="77777777" w:rsidR="004B21BA" w:rsidRDefault="004B21BA" w:rsidP="00ED3693">
      <w:pPr>
        <w:rPr>
          <w:rFonts w:ascii="Times New Roman" w:hAnsi="Times New Roman" w:cs="Times New Roman"/>
          <w:sz w:val="26"/>
          <w:szCs w:val="26"/>
        </w:rPr>
      </w:pPr>
    </w:p>
    <w:p w14:paraId="035147E1" w14:textId="2F60B26B" w:rsidR="004B21BA" w:rsidRDefault="004B21BA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5.3. Thảo </w:t>
      </w:r>
      <w:proofErr w:type="spellStart"/>
      <w:r>
        <w:rPr>
          <w:rFonts w:ascii="Times New Roman" w:hAnsi="Times New Roman" w:cs="Times New Roman"/>
          <w:sz w:val="26"/>
          <w:szCs w:val="26"/>
        </w:rPr>
        <w:t>luận</w:t>
      </w:r>
      <w:proofErr w:type="spellEnd"/>
    </w:p>
    <w:p w14:paraId="11D21347" w14:textId="57D68735" w:rsidR="004B21BA" w:rsidRDefault="004B21BA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5.3.1.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</w:p>
    <w:p w14:paraId="19962B7F" w14:textId="6E05D54B" w:rsidR="00484E37" w:rsidRDefault="00484E37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84E37">
        <w:rPr>
          <w:rFonts w:ascii="Times New Roman" w:hAnsi="Times New Roman" w:cs="Times New Roman"/>
          <w:sz w:val="26"/>
          <w:szCs w:val="26"/>
        </w:rPr>
        <w:t xml:space="preserve">Đảm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cụ</w:t>
      </w:r>
      <w:proofErr w:type="spellEnd"/>
    </w:p>
    <w:p w14:paraId="14D50C71" w14:textId="28288F97" w:rsidR="00484E37" w:rsidRDefault="00484E37" w:rsidP="00484E37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D1B86A9" w14:textId="5219CA10" w:rsidR="00484E37" w:rsidRPr="00484E37" w:rsidRDefault="00484E37" w:rsidP="00484E37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Slither,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Confuzzius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sFuzz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cậy</w:t>
      </w:r>
      <w:proofErr w:type="spellEnd"/>
    </w:p>
    <w:p w14:paraId="7CA0CA24" w14:textId="2B119ED9" w:rsidR="00484E37" w:rsidRDefault="00484E37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 w:rsidR="003A41C8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41C8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A41C8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84E37">
        <w:rPr>
          <w:rFonts w:ascii="Times New Roman" w:hAnsi="Times New Roman" w:cs="Times New Roman"/>
          <w:sz w:val="26"/>
          <w:szCs w:val="26"/>
        </w:rPr>
        <w:t xml:space="preserve">Đảm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>.</w:t>
      </w:r>
    </w:p>
    <w:p w14:paraId="5AA2F2C4" w14:textId="77777777" w:rsidR="00484E37" w:rsidRDefault="00484E37" w:rsidP="00ED3693">
      <w:pPr>
        <w:rPr>
          <w:rFonts w:ascii="Times New Roman" w:hAnsi="Times New Roman" w:cs="Times New Roman"/>
          <w:sz w:val="26"/>
          <w:szCs w:val="26"/>
        </w:rPr>
      </w:pPr>
    </w:p>
    <w:p w14:paraId="42894DC3" w14:textId="0DFCAEF0" w:rsidR="00484E37" w:rsidRDefault="00484E37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484E37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thí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7C2C33FD" w14:textId="3886DC0A" w:rsidR="00484E37" w:rsidRDefault="00484E37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7CE59A3" w14:textId="34BD7638" w:rsidR="00484E37" w:rsidRDefault="00484E37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Pr="00484E37">
        <w:rPr>
          <w:rFonts w:ascii="Times New Roman" w:hAnsi="Times New Roman" w:cs="Times New Roman"/>
          <w:sz w:val="26"/>
          <w:szCs w:val="26"/>
        </w:rPr>
        <w:t>ạn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4CF62315" w14:textId="24E1ECD6" w:rsidR="00484E37" w:rsidRDefault="00484E37" w:rsidP="00ED369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r w:rsidRPr="00484E37">
        <w:rPr>
          <w:rFonts w:ascii="Times New Roman" w:hAnsi="Times New Roman" w:cs="Times New Roman"/>
          <w:sz w:val="26"/>
          <w:szCs w:val="26"/>
        </w:rPr>
        <w:t xml:space="preserve">So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4E37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84E37">
        <w:rPr>
          <w:rFonts w:ascii="Times New Roman" w:hAnsi="Times New Roman" w:cs="Times New Roman"/>
          <w:sz w:val="26"/>
          <w:szCs w:val="26"/>
        </w:rPr>
        <w:t xml:space="preserve"> khác</w:t>
      </w:r>
    </w:p>
    <w:p w14:paraId="45E4CAA0" w14:textId="41291D2B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rãi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>.</w:t>
      </w:r>
    </w:p>
    <w:p w14:paraId="5D142275" w14:textId="0127C992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*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3A41C8">
        <w:rPr>
          <w:rFonts w:ascii="Times New Roman" w:hAnsi="Times New Roman" w:cs="Times New Roman"/>
          <w:sz w:val="26"/>
          <w:szCs w:val="26"/>
        </w:rPr>
        <w:t xml:space="preserve">Liên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CrossFuzz</w:t>
      </w:r>
      <w:proofErr w:type="spellEnd"/>
    </w:p>
    <w:p w14:paraId="57FF467A" w14:textId="767BF6B9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94494FF" w14:textId="6D8265D8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hổng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4FA520F5" w14:textId="323DD5D8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34A8FD1D" w14:textId="6635D491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3A41C8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CrossFuzz</w:t>
      </w:r>
      <w:proofErr w:type="spellEnd"/>
    </w:p>
    <w:p w14:paraId="455B3000" w14:textId="77777777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</w:p>
    <w:p w14:paraId="6E6CCAE5" w14:textId="17D50FBB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5.3.2.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3B226902" w14:textId="7980AB46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</w:p>
    <w:p w14:paraId="68F3BF6C" w14:textId="7762CED3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hơn</w:t>
      </w:r>
      <w:proofErr w:type="spellEnd"/>
    </w:p>
    <w:p w14:paraId="39269965" w14:textId="78A355BA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5,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ConFuzzius</w:t>
      </w:r>
      <w:proofErr w:type="spellEnd"/>
    </w:p>
    <w:p w14:paraId="4186EFFD" w14:textId="0A92BE55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fuzz</w:t>
      </w:r>
    </w:p>
    <w:p w14:paraId="1FA350AA" w14:textId="15230C83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thái</w:t>
      </w:r>
      <w:proofErr w:type="spellEnd"/>
    </w:p>
    <w:p w14:paraId="2FB58060" w14:textId="1FAF0C63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constructor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1E250AAB" w14:textId="6AE91B79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ICDF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mã</w:t>
      </w:r>
      <w:proofErr w:type="spellEnd"/>
    </w:p>
    <w:p w14:paraId="4204D36B" w14:textId="6FC089F0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constructor</w:t>
      </w:r>
    </w:p>
    <w:p w14:paraId="59114EF8" w14:textId="16B30D05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gọi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27152A12" w14:textId="5ECF2EF9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lầ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</w:p>
    <w:p w14:paraId="26D96F9F" w14:textId="574C8C6A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lỡ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3C1ED20A" w14:textId="19F7818E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14:paraId="61038F69" w14:textId="2C7B62BC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bên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14:paraId="2D51875A" w14:textId="2BC0FFCB" w:rsid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CrossFuzz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3A41C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A41C8">
        <w:rPr>
          <w:rFonts w:ascii="Times New Roman" w:hAnsi="Times New Roman" w:cs="Times New Roman"/>
          <w:sz w:val="26"/>
          <w:szCs w:val="26"/>
        </w:rPr>
        <w:t>chỉ</w:t>
      </w:r>
      <w:proofErr w:type="spellEnd"/>
    </w:p>
    <w:p w14:paraId="7BE20B4F" w14:textId="4238CB52" w:rsidR="003A41C8" w:rsidRPr="003A41C8" w:rsidRDefault="003A41C8" w:rsidP="003A41C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: Trong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EtherScan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1667B" w:rsidRPr="001166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1667B" w:rsidRPr="0011667B">
        <w:rPr>
          <w:rFonts w:ascii="Times New Roman" w:hAnsi="Times New Roman" w:cs="Times New Roman"/>
          <w:sz w:val="26"/>
          <w:szCs w:val="26"/>
        </w:rPr>
        <w:t>CrossFuzz</w:t>
      </w:r>
      <w:proofErr w:type="spellEnd"/>
    </w:p>
    <w:p w14:paraId="69B31B13" w14:textId="753E4758" w:rsidR="00441509" w:rsidRDefault="00441509" w:rsidP="00ED3693">
      <w:pPr>
        <w:rPr>
          <w:rFonts w:ascii="Times New Roman" w:hAnsi="Times New Roman" w:cs="Times New Roman"/>
          <w:sz w:val="26"/>
          <w:szCs w:val="26"/>
        </w:rPr>
      </w:pPr>
    </w:p>
    <w:p w14:paraId="65DF1D7D" w14:textId="77777777" w:rsidR="00724A04" w:rsidRPr="00ED3693" w:rsidRDefault="00724A04" w:rsidP="00ED3693">
      <w:pPr>
        <w:rPr>
          <w:rFonts w:ascii="Times New Roman" w:hAnsi="Times New Roman" w:cs="Times New Roman"/>
          <w:sz w:val="26"/>
          <w:szCs w:val="26"/>
        </w:rPr>
      </w:pPr>
    </w:p>
    <w:sectPr w:rsidR="00724A04" w:rsidRPr="00ED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94B31"/>
    <w:multiLevelType w:val="hybridMultilevel"/>
    <w:tmpl w:val="D570C2C0"/>
    <w:lvl w:ilvl="0" w:tplc="468E3ED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F1AA3"/>
    <w:multiLevelType w:val="hybridMultilevel"/>
    <w:tmpl w:val="D1D43F36"/>
    <w:lvl w:ilvl="0" w:tplc="0E5C5F8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E03BB"/>
    <w:multiLevelType w:val="hybridMultilevel"/>
    <w:tmpl w:val="B5868740"/>
    <w:lvl w:ilvl="0" w:tplc="5C3E458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B2426"/>
    <w:multiLevelType w:val="hybridMultilevel"/>
    <w:tmpl w:val="05C84E2A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 w16cid:durableId="514459371">
    <w:abstractNumId w:val="0"/>
  </w:num>
  <w:num w:numId="2" w16cid:durableId="436025661">
    <w:abstractNumId w:val="1"/>
  </w:num>
  <w:num w:numId="3" w16cid:durableId="588778330">
    <w:abstractNumId w:val="2"/>
  </w:num>
  <w:num w:numId="4" w16cid:durableId="1957178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D0"/>
    <w:rsid w:val="0011667B"/>
    <w:rsid w:val="003A41C8"/>
    <w:rsid w:val="00441509"/>
    <w:rsid w:val="00484E37"/>
    <w:rsid w:val="004B21BA"/>
    <w:rsid w:val="00724A04"/>
    <w:rsid w:val="007B6741"/>
    <w:rsid w:val="00A74B5B"/>
    <w:rsid w:val="00AD200C"/>
    <w:rsid w:val="00B22173"/>
    <w:rsid w:val="00CF07D0"/>
    <w:rsid w:val="00E66E76"/>
    <w:rsid w:val="00ED3693"/>
    <w:rsid w:val="00F0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A20F"/>
  <w15:chartTrackingRefBased/>
  <w15:docId w15:val="{CA2D8F63-3E06-427D-BD9C-3098B2D9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7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003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1243</Words>
  <Characters>7089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Nguyễn Nam Phương</dc:creator>
  <cp:keywords/>
  <dc:description/>
  <cp:lastModifiedBy>Mai Nguyễn Nam Phương</cp:lastModifiedBy>
  <cp:revision>2</cp:revision>
  <dcterms:created xsi:type="dcterms:W3CDTF">2024-11-09T10:57:00Z</dcterms:created>
  <dcterms:modified xsi:type="dcterms:W3CDTF">2024-11-10T15:44:00Z</dcterms:modified>
</cp:coreProperties>
</file>