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YÊU CẦU KỸ THUẬT PHÁT TRIỂN HỆ THỐNG</w:t>
        <w:br/>
        <w:t>WEBSITE HỌC LẬP TRÌNH ĐA NGÔN NGỮ (E-LEARNING)</w:t>
      </w:r>
    </w:p>
    <w:p>
      <w:pPr>
        <w:jc w:val="center"/>
      </w:pPr>
      <w:r>
        <w:rPr>
          <w:i/>
        </w:rPr>
        <w:t>Công nghệ: ReactJS | Spring Boot | MySQL | Đăng ký OTP Email</w:t>
        <w:br/>
      </w:r>
      <w:r>
        <w:rPr>
          <w:i/>
        </w:rPr>
        <w:t>Phiên bản: 1.0 | Ngôn ngữ hỗ trợ: Tiếng Việt &amp; Tiếng Anh (i18n)</w:t>
      </w:r>
    </w:p>
    <w:p>
      <w:pPr>
        <w:spacing w:after="240"/>
      </w:pPr>
    </w:p>
    <w:p>
      <w:pPr>
        <w:pStyle w:val="Heading1"/>
      </w:pPr>
      <w:r>
        <w:t>1. TỔNG QUAN DỰ ÁN</w:t>
      </w:r>
    </w:p>
    <w:p>
      <w:r>
        <w:t>Mục tiêu của dự án là xây dựng một nền tảng học lập trình trực tuyến đa ngôn ngữ lập trình dành cho người dùng Việt Nam và quốc tế. Hệ thống cho phép người dùng học các khóa học code, thực hành, theo dõi tiến độ và chuyển đổi linh hoạt giao diện giữa tiếng Việt và tiếng Anh. Điểm cốt lõi của hệ thống là quy trình đăng ký tài khoản nghiêm ngặt, bắt buộc xác thực qua Email thực tế trước khi kích hoạt tài khoản nhằm đảm bảo an toàn hệ thống và chất lượng người dùng.</w:t>
      </w:r>
    </w:p>
    <w:p>
      <w:pPr>
        <w:pStyle w:val="Heading1"/>
      </w:pPr>
      <w:r>
        <w:t>2. KIẾN TRÚC VÀ CÔNG NGHỆ SỬ DỤNG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4514"/>
        <w:gridCol w:w="4514"/>
      </w:tblGrid>
      <w:tr>
        <w:tc>
          <w:tcPr>
            <w:tcW w:type="dxa" w:w="2880"/>
            <w:shd w:val="clear" w:color="auto" w:fill="0F3D8A"/>
            <w:tcMar>
              <w:top w:w="140" w:type="dxa"/>
              <w:bottom w:w="140" w:type="dxa"/>
              <w:left w:w="150" w:type="dxa"/>
              <w:right w:w="150" w:type="dxa"/>
            </w:tcMar>
          </w:tcPr>
          <w:p>
            <w:r>
              <w:rPr>
                <w:b/>
                <w:color w:val="FFFFFF"/>
              </w:rPr>
              <w:t>Thành phần</w:t>
            </w:r>
          </w:p>
        </w:tc>
        <w:tc>
          <w:tcPr>
            <w:tcW w:type="dxa" w:w="6480"/>
            <w:shd w:val="clear" w:color="auto" w:fill="0F3D8A"/>
            <w:tcMar>
              <w:top w:w="140" w:type="dxa"/>
              <w:bottom w:w="140" w:type="dxa"/>
              <w:left w:w="150" w:type="dxa"/>
              <w:right w:w="150" w:type="dxa"/>
            </w:tcMar>
          </w:tcPr>
          <w:p>
            <w:r>
              <w:rPr>
                <w:b/>
                <w:color w:val="FFFFFF"/>
              </w:rPr>
              <w:t>Chi tiết công nghệ &amp; Thư viện sử dụng</w:t>
            </w:r>
          </w:p>
        </w:tc>
      </w:tr>
      <w:tr>
        <w:tc>
          <w:tcPr>
            <w:tcW w:type="dxa" w:w="2880"/>
            <w:tcMar>
              <w:top w:w="100" w:type="dxa"/>
              <w:bottom w:w="100" w:type="dxa"/>
              <w:left w:w="150" w:type="dxa"/>
              <w:right w:w="150" w:type="dxa"/>
            </w:tcMar>
          </w:tcPr>
          <w:p>
            <w:r>
              <w:rPr>
                <w:b/>
              </w:rPr>
              <w:t>Frontend (FE)</w:t>
            </w:r>
          </w:p>
        </w:tc>
        <w:tc>
          <w:tcPr>
            <w:tcW w:type="dxa" w:w="6480"/>
            <w:tcMar>
              <w:top w:w="100" w:type="dxa"/>
              <w:bottom w:w="100" w:type="dxa"/>
              <w:left w:w="150" w:type="dxa"/>
              <w:right w:w="150" w:type="dxa"/>
            </w:tcMar>
          </w:tcPr>
          <w:p>
            <w:r>
              <w:t>ReactJS (Functional Components, Hooks), Redux Toolkit hoặc Context API để quản lý state toàn cục. Thư viện react-i18n để xử lý chuyển đổi ngôn ngữ (VI/EN). Axios để call API.</w:t>
            </w:r>
          </w:p>
        </w:tc>
      </w:tr>
      <w:tr>
        <w:tc>
          <w:tcPr>
            <w:tcW w:type="dxa" w:w="2880"/>
            <w:tcMar>
              <w:top w:w="100" w:type="dxa"/>
              <w:bottom w:w="100" w:type="dxa"/>
              <w:left w:w="150" w:type="dxa"/>
              <w:right w:w="150" w:type="dxa"/>
            </w:tcMar>
            <w:shd w:val="clear" w:color="auto" w:fill="F4F7FA"/>
          </w:tcPr>
          <w:p>
            <w:r>
              <w:rPr>
                <w:b/>
              </w:rPr>
              <w:t>Backend (BE)</w:t>
            </w:r>
          </w:p>
        </w:tc>
        <w:tc>
          <w:tcPr>
            <w:tcW w:type="dxa" w:w="6480"/>
            <w:tcMar>
              <w:top w:w="100" w:type="dxa"/>
              <w:bottom w:w="100" w:type="dxa"/>
              <w:left w:w="150" w:type="dxa"/>
              <w:right w:w="150" w:type="dxa"/>
            </w:tcMar>
            <w:shd w:val="clear" w:color="auto" w:fill="F4F7FA"/>
          </w:tcPr>
          <w:p>
            <w:r>
              <w:t>Java Spring Boot (Spring Web, Spring Security, Spring Data JPA). Tích hợp Spring Mail Starter để gửi mail xác thực. Sử dụng JWT (JSON Web Token) để bảo mật trạng thái đăng nhập.</w:t>
            </w:r>
          </w:p>
        </w:tc>
      </w:tr>
      <w:tr>
        <w:tc>
          <w:tcPr>
            <w:tcW w:type="dxa" w:w="2880"/>
            <w:tcMar>
              <w:top w:w="100" w:type="dxa"/>
              <w:bottom w:w="100" w:type="dxa"/>
              <w:left w:w="150" w:type="dxa"/>
              <w:right w:w="150" w:type="dxa"/>
            </w:tcMar>
          </w:tcPr>
          <w:p>
            <w:r>
              <w:rPr>
                <w:b/>
              </w:rPr>
              <w:t>Database (DB)</w:t>
            </w:r>
          </w:p>
        </w:tc>
        <w:tc>
          <w:tcPr>
            <w:tcW w:type="dxa" w:w="6480"/>
            <w:tcMar>
              <w:top w:w="100" w:type="dxa"/>
              <w:bottom w:w="100" w:type="dxa"/>
              <w:left w:w="150" w:type="dxa"/>
              <w:right w:w="150" w:type="dxa"/>
            </w:tcMar>
          </w:tcPr>
          <w:p>
            <w:r>
              <w:t>MySQL Server. Thiết kế chuẩn hóa quan hệ (1-n, n-n) hỗ trợ lưu trữ dữ liệu đa ngôn ngữ cho khóa học thông qua bảng trung gian hoặc trường dữ liệu JSON/Localized.</w:t>
            </w:r>
          </w:p>
        </w:tc>
      </w:tr>
      <w:tr>
        <w:tc>
          <w:tcPr>
            <w:tcW w:type="dxa" w:w="2880"/>
            <w:tcMar>
              <w:top w:w="100" w:type="dxa"/>
              <w:bottom w:w="100" w:type="dxa"/>
              <w:left w:w="150" w:type="dxa"/>
              <w:right w:w="150" w:type="dxa"/>
            </w:tcMar>
            <w:shd w:val="clear" w:color="auto" w:fill="F4F7FA"/>
          </w:tcPr>
          <w:p>
            <w:r>
              <w:rPr>
                <w:b/>
              </w:rPr>
              <w:t>Bảo mật &amp; Xác thực</w:t>
            </w:r>
          </w:p>
        </w:tc>
        <w:tc>
          <w:tcPr>
            <w:tcW w:type="dxa" w:w="6480"/>
            <w:tcMar>
              <w:top w:w="100" w:type="dxa"/>
              <w:bottom w:w="100" w:type="dxa"/>
              <w:left w:w="150" w:type="dxa"/>
              <w:right w:w="150" w:type="dxa"/>
            </w:tcMar>
            <w:shd w:val="clear" w:color="auto" w:fill="F4F7FA"/>
          </w:tcPr>
          <w:p>
            <w:r>
              <w:t>Mã hóa mật khẩu bằng BCryptPasswordEncoder. Quy trình xác thực: Đăng ký -&gt; Gửi Token/OTP qua Email -&gt; Xác thực URL/OTP -&gt; Kích hoạt trạng thái tài khoản (active = true).</w:t>
            </w:r>
          </w:p>
        </w:tc>
      </w:tr>
    </w:tbl>
    <w:p>
      <w:pPr>
        <w:spacing w:after="120"/>
      </w:pPr>
    </w:p>
    <w:p>
      <w:pPr>
        <w:pStyle w:val="Heading1"/>
      </w:pPr>
      <w:r>
        <w:t>3. CÁC TÍNH NĂNG CỐT LÕI (CORE FEATURES)</w:t>
      </w:r>
    </w:p>
    <w:p>
      <w:pPr>
        <w:pStyle w:val="Heading2"/>
      </w:pPr>
      <w:r>
        <w:t>3.1. Quản lý Đăng ký &amp; Xác thực Email (Nghiêm ngặt)</w:t>
      </w:r>
    </w:p>
    <w:p>
      <w:r>
        <w:t>• Bước 1: Người dùng điền Form Đăng ký (Họ tên, Email thực, Mật khẩu).</w:t>
        <w:br/>
        <w:t xml:space="preserve">• Bước 2: Hệ thống BE tạo tài khoản với trạng thái </w:t>
      </w:r>
      <w:r>
        <w:rPr>
          <w:rFonts w:ascii="Courier New" w:hAnsi="Courier New"/>
        </w:rPr>
        <w:t>is_active = false</w:t>
      </w:r>
      <w:r>
        <w:t>, đồng thời tạo ra một mã kích hoạt ngẫu nhiên (Verification Token hoặc OTP) có thời hạn (ví dụ: 15 phút) lưu vào DB.</w:t>
        <w:br/>
        <w:t>• Bước 3: BE gửi một email chứa link kích hoạt (hoặc mã OTP) qua SMTP server (Gmail/SendGrid) tới email người dùng.</w:t>
        <w:br/>
        <w:t>• Bước 4: Người dùng click vào link hoặc nhập OTP trên giao diện FE. FE gửi request xác thực lên BE.</w:t>
        <w:br/>
        <w:t xml:space="preserve">• Bước 5: BE kiểm tra tính hợp lệ và thời hạn của token. Nếu đúng, cập nhật </w:t>
      </w:r>
      <w:r>
        <w:rPr>
          <w:rFonts w:ascii="Courier New" w:hAnsi="Courier New"/>
        </w:rPr>
        <w:t>is_active = true</w:t>
      </w:r>
      <w:r>
        <w:t xml:space="preserve"> và cho phép người dùng đăng nhập.</w:t>
      </w:r>
    </w:p>
    <w:p>
      <w:pPr>
        <w:pStyle w:val="Heading2"/>
      </w:pPr>
      <w:r>
        <w:t>3.2. Đa ngôn ngữ (Giao diện Tiếng Việt / Tiếng Anh)</w:t>
      </w:r>
    </w:p>
    <w:p>
      <w:r>
        <w:rPr>
          <w:b/>
        </w:rPr>
        <w:t xml:space="preserve">• Giao diện tĩnh (FE): </w:t>
      </w:r>
      <w:r>
        <w:t>Sử dụng react-i18next để quản lý các file dịch nghĩa (vi.json và en.json). Người dùng chọn ngôn ngữ trên thanh Header, hệ thống tự động cập nhật toàn bộ text tĩnh (Navbar, Button, Form Label, Footer...).</w:t>
        <w:br/>
      </w:r>
      <w:r>
        <w:rPr>
          <w:b/>
        </w:rPr>
        <w:t xml:space="preserve">• Dữ liệu động (DB &amp; BE): </w:t>
      </w:r>
      <w:r>
        <w:t xml:space="preserve">Nội dung khóa học, bài học, bài tập cần hiển thị theo đúng ngôn ngữ được chọn. BE nhận header </w:t>
      </w:r>
      <w:r>
        <w:rPr>
          <w:rFonts w:ascii="Courier New" w:hAnsi="Courier New"/>
        </w:rPr>
        <w:t>Accept-Language</w:t>
      </w:r>
      <w:r>
        <w:t xml:space="preserve"> từ FE để trả về dữ liệu tương ứng, hoặc DB thiết kế lưu cả hai trường dữ liệu (ví dụ: title_vi và title_en).</w:t>
      </w:r>
    </w:p>
    <w:p>
      <w:pPr>
        <w:pStyle w:val="Heading2"/>
      </w:pPr>
      <w:r>
        <w:t>3.3. Hệ thống bài học và quản lý ngôn ngữ lập trình</w:t>
      </w:r>
    </w:p>
    <w:p>
      <w:r>
        <w:t>• Hiển thị danh mục các khóa học theo ngôn ngữ lập trình (Java, Python, JavaScript, C++, C#...).</w:t>
        <w:br/>
        <w:t>• Cấu trúc phân cấp dữ liệu: Khóa học (Course) -&gt; Chương học (Chapter) -&gt; Bài học (Lesson/Exercise).</w:t>
        <w:br/>
        <w:t>• Mỗi bài học gồm: Phần lý thuyết (Markdown/HTML text), Đoạn code mẫu, và Bài tập thực hành.</w:t>
      </w:r>
    </w:p>
    <w:p>
      <w:pPr>
        <w:pStyle w:val="Heading1"/>
      </w:pPr>
      <w:r>
        <w:t>4. THIẾT KẾ CƠ SỞ DỮ LIỆU (MYSQL SCHEMA)</w:t>
      </w:r>
    </w:p>
    <w:p>
      <w:r>
        <w:t>Dưới đây là cấu trúc các bảng cốt lõi cần thiết để xây dựng hệ thống: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3010"/>
        <w:gridCol w:w="3010"/>
        <w:gridCol w:w="3010"/>
      </w:tblGrid>
      <w:tr>
        <w:tc>
          <w:tcPr>
            <w:tcW w:type="dxa" w:w="1728"/>
            <w:shd w:val="clear" w:color="auto" w:fill="0F3D8A"/>
            <w:tcMar>
              <w:top w:w="140" w:type="dxa"/>
              <w:bottom w:w="140" w:type="dxa"/>
              <w:left w:w="150" w:type="dxa"/>
              <w:right w:w="150" w:type="dxa"/>
            </w:tcMar>
          </w:tcPr>
          <w:p>
            <w:r>
              <w:rPr>
                <w:b/>
                <w:color w:val="FFFFFF"/>
              </w:rPr>
              <w:t>Tên Bảng (Table)</w:t>
            </w:r>
          </w:p>
        </w:tc>
        <w:tc>
          <w:tcPr>
            <w:tcW w:type="dxa" w:w="4032"/>
            <w:shd w:val="clear" w:color="auto" w:fill="0F3D8A"/>
            <w:tcMar>
              <w:top w:w="140" w:type="dxa"/>
              <w:bottom w:w="140" w:type="dxa"/>
              <w:left w:w="150" w:type="dxa"/>
              <w:right w:w="150" w:type="dxa"/>
            </w:tcMar>
          </w:tcPr>
          <w:p>
            <w:r>
              <w:rPr>
                <w:b/>
                <w:color w:val="FFFFFF"/>
              </w:rPr>
              <w:t>Các trường chính (Key Fields)</w:t>
            </w:r>
          </w:p>
        </w:tc>
        <w:tc>
          <w:tcPr>
            <w:tcW w:type="dxa" w:w="3600"/>
            <w:shd w:val="clear" w:color="auto" w:fill="0F3D8A"/>
            <w:tcMar>
              <w:top w:w="140" w:type="dxa"/>
              <w:bottom w:w="140" w:type="dxa"/>
              <w:left w:w="150" w:type="dxa"/>
              <w:right w:w="150" w:type="dxa"/>
            </w:tcMar>
          </w:tcPr>
          <w:p>
            <w:r>
              <w:rPr>
                <w:b/>
                <w:color w:val="FFFFFF"/>
              </w:rPr>
              <w:t>Mô tả vai trò</w:t>
            </w:r>
          </w:p>
        </w:tc>
      </w:tr>
      <w:tr>
        <w:tc>
          <w:tcPr>
            <w:tcW w:type="dxa" w:w="1728"/>
            <w:tcMar>
              <w:top w:w="100" w:type="dxa"/>
              <w:bottom w:w="100" w:type="dxa"/>
              <w:left w:w="150" w:type="dxa"/>
              <w:right w:w="150" w:type="dxa"/>
            </w:tcMar>
          </w:tcPr>
          <w:p>
            <w:r>
              <w:rPr>
                <w:b/>
              </w:rPr>
              <w:t>users</w:t>
            </w:r>
          </w:p>
        </w:tc>
        <w:tc>
          <w:tcPr>
            <w:tcW w:type="dxa" w:w="4032"/>
            <w:tcMar>
              <w:top w:w="100" w:type="dxa"/>
              <w:bottom w:w="100" w:type="dxa"/>
              <w:left w:w="150" w:type="dxa"/>
              <w:right w:w="150" w:type="dxa"/>
            </w:tcMar>
          </w:tcPr>
          <w:p>
            <w:r>
              <w:rPr>
                <w:rFonts w:ascii="Courier New" w:hAnsi="Courier New"/>
                <w:sz w:val="19"/>
              </w:rPr>
              <w:t>id (PK), name, email, password, role, is_active, created_at</w:t>
            </w:r>
          </w:p>
        </w:tc>
        <w:tc>
          <w:tcPr>
            <w:tcW w:type="dxa" w:w="3600"/>
            <w:tcMar>
              <w:top w:w="100" w:type="dxa"/>
              <w:bottom w:w="100" w:type="dxa"/>
              <w:left w:w="150" w:type="dxa"/>
              <w:right w:w="150" w:type="dxa"/>
            </w:tcMar>
          </w:tcPr>
          <w:p>
            <w:r>
              <w:t>Lưu thông tin người dùng. is_active kiểm soát trạng thái kích hoạt sau khi xác thực mail.</w:t>
            </w:r>
          </w:p>
        </w:tc>
      </w:tr>
      <w:tr>
        <w:tc>
          <w:tcPr>
            <w:tcW w:type="dxa" w:w="1728"/>
            <w:tcMar>
              <w:top w:w="100" w:type="dxa"/>
              <w:bottom w:w="100" w:type="dxa"/>
              <w:left w:w="150" w:type="dxa"/>
              <w:right w:w="150" w:type="dxa"/>
            </w:tcMar>
            <w:shd w:val="clear" w:color="auto" w:fill="F4F7FA"/>
          </w:tcPr>
          <w:p>
            <w:r>
              <w:rPr>
                <w:b/>
              </w:rPr>
              <w:t>email_verification_tokens</w:t>
            </w:r>
          </w:p>
        </w:tc>
        <w:tc>
          <w:tcPr>
            <w:tcW w:type="dxa" w:w="4032"/>
            <w:tcMar>
              <w:top w:w="100" w:type="dxa"/>
              <w:bottom w:w="100" w:type="dxa"/>
              <w:left w:w="150" w:type="dxa"/>
              <w:right w:w="150" w:type="dxa"/>
            </w:tcMar>
            <w:shd w:val="clear" w:color="auto" w:fill="F4F7FA"/>
          </w:tcPr>
          <w:p>
            <w:r>
              <w:rPr>
                <w:rFonts w:ascii="Courier New" w:hAnsi="Courier New"/>
                <w:sz w:val="19"/>
              </w:rPr>
              <w:t>id (PK), token, user_id (FK), expiry_date</w:t>
            </w:r>
          </w:p>
        </w:tc>
        <w:tc>
          <w:tcPr>
            <w:tcW w:type="dxa" w:w="3600"/>
            <w:tcMar>
              <w:top w:w="100" w:type="dxa"/>
              <w:bottom w:w="100" w:type="dxa"/>
              <w:left w:w="150" w:type="dxa"/>
              <w:right w:w="150" w:type="dxa"/>
            </w:tcMar>
            <w:shd w:val="clear" w:color="auto" w:fill="F4F7FA"/>
          </w:tcPr>
          <w:p>
            <w:r>
              <w:t>Lưu mã/token xác thực email, liên kết với bảng users và có thời gian hết hạn cụ thể.</w:t>
            </w:r>
          </w:p>
        </w:tc>
      </w:tr>
      <w:tr>
        <w:tc>
          <w:tcPr>
            <w:tcW w:type="dxa" w:w="1728"/>
            <w:tcMar>
              <w:top w:w="100" w:type="dxa"/>
              <w:bottom w:w="100" w:type="dxa"/>
              <w:left w:w="150" w:type="dxa"/>
              <w:right w:w="150" w:type="dxa"/>
            </w:tcMar>
          </w:tcPr>
          <w:p>
            <w:r>
              <w:rPr>
                <w:b/>
              </w:rPr>
              <w:t>languages</w:t>
            </w:r>
          </w:p>
        </w:tc>
        <w:tc>
          <w:tcPr>
            <w:tcW w:type="dxa" w:w="4032"/>
            <w:tcMar>
              <w:top w:w="100" w:type="dxa"/>
              <w:bottom w:w="100" w:type="dxa"/>
              <w:left w:w="150" w:type="dxa"/>
              <w:right w:w="150" w:type="dxa"/>
            </w:tcMar>
          </w:tcPr>
          <w:p>
            <w:r>
              <w:rPr>
                <w:rFonts w:ascii="Courier New" w:hAnsi="Courier New"/>
                <w:sz w:val="19"/>
              </w:rPr>
              <w:t>id (PK), name (Java, Python...), code, description</w:t>
            </w:r>
          </w:p>
        </w:tc>
        <w:tc>
          <w:tcPr>
            <w:tcW w:type="dxa" w:w="3600"/>
            <w:tcMar>
              <w:top w:w="100" w:type="dxa"/>
              <w:bottom w:w="100" w:type="dxa"/>
              <w:left w:w="150" w:type="dxa"/>
              <w:right w:w="150" w:type="dxa"/>
            </w:tcMar>
          </w:tcPr>
          <w:p>
            <w:r>
              <w:t>Lưu danh mục các ngôn ngữ lập trình được giảng dạy trên trang web.</w:t>
            </w:r>
          </w:p>
        </w:tc>
      </w:tr>
      <w:tr>
        <w:tc>
          <w:tcPr>
            <w:tcW w:type="dxa" w:w="1728"/>
            <w:tcMar>
              <w:top w:w="100" w:type="dxa"/>
              <w:bottom w:w="100" w:type="dxa"/>
              <w:left w:w="150" w:type="dxa"/>
              <w:right w:w="150" w:type="dxa"/>
            </w:tcMar>
            <w:shd w:val="clear" w:color="auto" w:fill="F4F7FA"/>
          </w:tcPr>
          <w:p>
            <w:r>
              <w:rPr>
                <w:b/>
              </w:rPr>
              <w:t>courses</w:t>
            </w:r>
          </w:p>
        </w:tc>
        <w:tc>
          <w:tcPr>
            <w:tcW w:type="dxa" w:w="4032"/>
            <w:tcMar>
              <w:top w:w="100" w:type="dxa"/>
              <w:bottom w:w="100" w:type="dxa"/>
              <w:left w:w="150" w:type="dxa"/>
              <w:right w:w="150" w:type="dxa"/>
            </w:tcMar>
            <w:shd w:val="clear" w:color="auto" w:fill="F4F7FA"/>
          </w:tcPr>
          <w:p>
            <w:r>
              <w:rPr>
                <w:rFonts w:ascii="Courier New" w:hAnsi="Courier New"/>
                <w:sz w:val="19"/>
              </w:rPr>
              <w:t>id (PK), language_id (FK), title_vi, title_en, summary_vi, summary_en</w:t>
            </w:r>
          </w:p>
        </w:tc>
        <w:tc>
          <w:tcPr>
            <w:tcW w:type="dxa" w:w="3600"/>
            <w:tcMar>
              <w:top w:w="100" w:type="dxa"/>
              <w:bottom w:w="100" w:type="dxa"/>
              <w:left w:w="150" w:type="dxa"/>
              <w:right w:w="150" w:type="dxa"/>
            </w:tcMar>
            <w:shd w:val="clear" w:color="auto" w:fill="F4F7FA"/>
          </w:tcPr>
          <w:p>
            <w:r>
              <w:t>Bảng lưu thông tin khóa học, hỗ trợ đa ngôn ngữ bằng cách tách biệt trường _vi và _en.</w:t>
            </w:r>
          </w:p>
        </w:tc>
      </w:tr>
      <w:tr>
        <w:tc>
          <w:tcPr>
            <w:tcW w:type="dxa" w:w="1728"/>
            <w:tcMar>
              <w:top w:w="100" w:type="dxa"/>
              <w:bottom w:w="100" w:type="dxa"/>
              <w:left w:w="150" w:type="dxa"/>
              <w:right w:w="150" w:type="dxa"/>
            </w:tcMar>
          </w:tcPr>
          <w:p>
            <w:r>
              <w:rPr>
                <w:b/>
              </w:rPr>
              <w:t>lessons</w:t>
            </w:r>
          </w:p>
        </w:tc>
        <w:tc>
          <w:tcPr>
            <w:tcW w:type="dxa" w:w="4032"/>
            <w:tcMar>
              <w:top w:w="100" w:type="dxa"/>
              <w:bottom w:w="100" w:type="dxa"/>
              <w:left w:w="150" w:type="dxa"/>
              <w:right w:w="150" w:type="dxa"/>
            </w:tcMar>
          </w:tcPr>
          <w:p>
            <w:r>
              <w:rPr>
                <w:rFonts w:ascii="Courier New" w:hAnsi="Courier New"/>
                <w:sz w:val="19"/>
              </w:rPr>
              <w:t>id (PK), course_id (FK), title_vi, title_en, content_vi, content_en, code_template, sequence</w:t>
            </w:r>
          </w:p>
        </w:tc>
        <w:tc>
          <w:tcPr>
            <w:tcW w:type="dxa" w:w="3600"/>
            <w:tcMar>
              <w:top w:w="100" w:type="dxa"/>
              <w:bottom w:w="100" w:type="dxa"/>
              <w:left w:w="150" w:type="dxa"/>
              <w:right w:w="150" w:type="dxa"/>
            </w:tcMar>
          </w:tcPr>
          <w:p>
            <w:r>
              <w:t>Lưu chi tiết bài học lý thuyết và mẫu code đi kèm cho từng ngôn ngữ.</w:t>
            </w:r>
          </w:p>
        </w:tc>
      </w:tr>
    </w:tbl>
    <w:p>
      <w:pPr>
        <w:spacing w:after="120"/>
      </w:pPr>
    </w:p>
    <w:p>
      <w:pPr>
        <w:pStyle w:val="Heading1"/>
      </w:pPr>
      <w:r>
        <w:t>5. DANH SÁCH API ENDPOINTS CỐT LÕI (RESTFUL)</w:t>
      </w:r>
    </w:p>
    <w:p>
      <w:r>
        <w:rPr>
          <w:b/>
        </w:rPr>
        <w:t xml:space="preserve">• POST /api/v1/auth/register : </w:t>
      </w:r>
      <w:r>
        <w:t>Đăng ký tài khoản mới (gửi thông tin, tạo user inactive, kích hoạt luồng gửi mail).</w:t>
        <w:br/>
      </w:r>
      <w:r>
        <w:rPr>
          <w:b/>
        </w:rPr>
        <w:t xml:space="preserve">• GET /api/v1/auth/verify?token=... : </w:t>
      </w:r>
      <w:r>
        <w:t>Xác thực token từ email, kích hoạt tài khoản.</w:t>
        <w:br/>
      </w:r>
      <w:r>
        <w:rPr>
          <w:b/>
        </w:rPr>
        <w:t xml:space="preserve">• POST /api/v1/auth/login : </w:t>
      </w:r>
      <w:r>
        <w:t>Đăng nhập bằng Email &amp; Mật khẩu, trả về JWT Token nếu tài khoản đã active.</w:t>
        <w:br/>
      </w:r>
      <w:r>
        <w:rPr>
          <w:b/>
        </w:rPr>
        <w:t xml:space="preserve">• GET /api/v1/courses : </w:t>
      </w:r>
      <w:r>
        <w:t xml:space="preserve">Lấy danh sách khóa học. FE truyền Header </w:t>
      </w:r>
      <w:r>
        <w:rPr>
          <w:rFonts w:ascii="Courier New" w:hAnsi="Courier New"/>
        </w:rPr>
        <w:t>Accept-Language: vi</w:t>
      </w:r>
      <w:r>
        <w:t xml:space="preserve"> hoặc </w:t>
      </w:r>
      <w:r>
        <w:rPr>
          <w:rFonts w:ascii="Courier New" w:hAnsi="Courier New"/>
        </w:rPr>
        <w:t>en</w:t>
      </w:r>
      <w:r>
        <w:t xml:space="preserve"> để BE map dữ liệu chuẩn xác.</w:t>
        <w:br/>
      </w:r>
      <w:r>
        <w:rPr>
          <w:b/>
        </w:rPr>
        <w:t xml:space="preserve">• GET /api/v1/courses/{id}/lessons : </w:t>
      </w:r>
      <w:r>
        <w:t>Lấy danh sách bài học thuộc khóa học được chọn.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F3D8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650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Arial" w:hAnsi="Arial"/>
      <w:b/>
      <w:color w:val="0F3D8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