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700"/>
        <w:jc w:val="center"/>
      </w:pPr>
      <w:r>
        <w:rPr>
          <w:rFonts w:ascii="Arial" w:cs="Arial" w:eastAsia="Arial" w:hAnsi="Arial"/>
          <w:b/>
          <w:bCs/>
          <w:i w:val="false"/>
          <w:iCs w:val="false"/>
          <w:color w:val="2F7D4A"/>
          <w:sz w:val="28"/>
          <w:szCs w:val="28"/>
        </w:rPr>
        <w:t xml:space="preserve">CLEANMARKET</w:t>
      </w:r>
    </w:p>
    <w:p>
      <w:pPr>
        <w:pStyle w:val="Title"/>
        <w:spacing w:after="280"/>
        <w:jc w:val="center"/>
      </w:pPr>
      <w:r>
        <w:t xml:space="preserve">Tài liệu nghiệp vụ và luồng vận hành hệ thống</w:t>
      </w:r>
    </w:p>
    <w:p>
      <w:pPr>
        <w:spacing w:after="700"/>
        <w:jc w:val="center"/>
      </w:pPr>
      <w:r>
        <w:rPr>
          <w:rFonts w:ascii="Arial" w:cs="Arial" w:eastAsia="Arial" w:hAnsi="Arial"/>
          <w:b w:val="false"/>
          <w:bCs w:val="false"/>
          <w:i w:val="false"/>
          <w:iCs w:val="false"/>
          <w:color w:val="153A2A"/>
          <w:sz w:val="28"/>
          <w:szCs w:val="28"/>
        </w:rPr>
        <w:t xml:space="preserve">Marketplace nông sản sạch và truy xuất nguồn gốc</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882"/>
        <w:gridCol w:w="6724"/>
      </w:tblGrid>
      <w:tr>
        <w:trPr>
          <w:tblHeader/>
        </w:trPr>
        <w:tc>
          <w:tcPr>
            <w:tcW w:type="pct" w:w="1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Thông tin</w:t>
            </w:r>
          </w:p>
        </w:tc>
        <w:tc>
          <w:tcPr>
            <w:tcW w:type="pct" w:w="3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Nội dung</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Tên dự án</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CleanMarket</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Loại tài liệu</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Mô tả nghiệp vụ, kiến trúc, luồng chạy và hướng dẫn vận hành</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Phiên bản tài liệu</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1.0</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Ngày lập</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15/10/2026</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Phạm vi</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Phiên bản mã nguồn hiện có tại nhánh main</w:t>
            </w:r>
          </w:p>
        </w:tc>
      </w:tr>
    </w:tbl>
    <w:p>
      <w:pPr>
        <w:keepNext w:val="false"/>
        <w:spacing w:after="0" w:line="280"/>
        <w:jc w:val="center"/>
      </w:pPr>
      <w:r>
        <w:rPr>
          <w:rFonts w:ascii="Arial" w:cs="Arial" w:eastAsia="Arial" w:hAnsi="Arial"/>
          <w:b w:val="false"/>
          <w:bCs w:val="false"/>
          <w:i/>
          <w:iCs/>
          <w:color w:val="5E6B64"/>
          <w:sz w:val="21"/>
          <w:szCs w:val="21"/>
        </w:rPr>
        <w:t xml:space="preserve">Tài liệu này dùng cho thành viên phát triển, người kiểm thử, người vận hành và người trình bày dự án. Nội dung mô tả hành vi hệ thống hiện tại theo mã nguồn, cấu hình và README của dự án.</w:t>
      </w:r>
    </w:p>
    <w:p>
      <w:r>
        <w:br w:type="page"/>
      </w:r>
    </w:p>
    <w:p>
      <w:pPr>
        <w:pStyle w:val="Heading1"/>
        <w:keepNext/>
        <w:spacing w:after="180" w:before="120"/>
      </w:pPr>
      <w:r>
        <w:t xml:space="preserve">Mục lục</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Phần</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Nội dung</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Mục đích, phạm vi và thuật ngữ</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Tổng quan sản phẩm và các bên tham gia</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Kiến trúc và công nghệ</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Mô hình nghiệp vụ và dữ liệu</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Nghiệp vụ tài khoản và xác thực</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Nghiệp vụ nhà cung cấp</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Nghiệp vụ sản phẩm và kiểm duyệt</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8</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Truy xuất nguồn gốc theo lô</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9</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Giỏ hàng, phí giao hàng và voucher</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10</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Đặt hàng và quản lý đơn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Thanh toán COD, VNPAY và payOS</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Đánh giá, khiếu nại và hoàn tiền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Thông báo, email và nhật ký</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 trận quyền và nhóm API</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Luồng chạy ứng dụng</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Cấu hình môi trường và dữ liệu</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Triển khai production</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18</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Kiểm thử chấp nhận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19</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Rủi ro vận hành và khuyến nghị</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20</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Phụ lục trạng thái và từ điển thuật ngữ</w:t>
            </w:r>
          </w:p>
        </w:tc>
      </w:tr>
    </w:tbl>
    <w:p>
      <w:pPr>
        <w:pStyle w:val="Heading1"/>
        <w:keepNext/>
        <w:pageBreakBefore/>
        <w:spacing w:after="180" w:before="120"/>
      </w:pPr>
      <w:r>
        <w:t xml:space="preserve">1 Mục đích, phạm vi và thuật ngữ</w:t>
      </w:r>
    </w:p>
    <w:p>
      <w:pPr>
        <w:pStyle w:val="Heading2"/>
        <w:keepNext/>
        <w:spacing w:after="100" w:before="220"/>
      </w:pPr>
      <w:r>
        <w:t xml:space="preserve">1.1 Mục đích</w:t>
      </w:r>
    </w:p>
    <w:p>
      <w:pPr>
        <w:keepNext w:val="false"/>
        <w:spacing w:after="120" w:line="300"/>
        <w:jc w:val="both"/>
      </w:pPr>
      <w:r>
        <w:rPr>
          <w:rFonts w:ascii="Arial" w:cs="Arial" w:eastAsia="Arial" w:hAnsi="Arial"/>
          <w:b w:val="false"/>
          <w:bCs w:val="false"/>
          <w:i w:val="false"/>
          <w:iCs w:val="false"/>
          <w:color w:val="111111"/>
          <w:sz w:val="21"/>
          <w:szCs w:val="21"/>
        </w:rPr>
        <w:t xml:space="preserve">Tài liệu mô tả đầy đủ cách CleanMarket phục vụ người mua, nhà cung cấp, quản lý và quản trị viên. Mỗi nghiệp vụ được trình bày theo tác nhân, điều kiện đầu vào, quy tắc kiểm tra, thay đổi dữ liệu, kết quả và tình huống lỗi. Phần cuối cung cấp hướng dẫn chạy local, triển khai production và checklist nghiệm thu.</w:t>
      </w:r>
    </w:p>
    <w:p>
      <w:pPr>
        <w:pStyle w:val="Heading2"/>
        <w:keepNext/>
        <w:spacing w:after="100" w:before="220"/>
      </w:pPr>
      <w:r>
        <w:t xml:space="preserve">1.2 Phạm vi</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Frontend React và các tuyến giao diện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REST API Spring Boot và phân quyền Spring Security</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Dữ liệu MySQL và các quan hệ nghiệp vụ chính</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Tích hợp SMTP, lưu trữ tệp, payOS/VietQR và VNPAY</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Vận hành local, build, kiểm thử và triển khai</w:t>
      </w:r>
    </w:p>
    <w:p>
      <w:pPr>
        <w:pStyle w:val="Heading2"/>
        <w:keepNext/>
        <w:spacing w:after="100" w:before="220"/>
      </w:pPr>
      <w:r>
        <w:t xml:space="preserve">1.3 Quy ước</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305"/>
        <w:gridCol w:w="7301"/>
      </w:tblGrid>
      <w:tr>
        <w:trPr>
          <w:tblHeader/>
        </w:trPr>
        <w:tc>
          <w:tcPr>
            <w:tcW w:type="pct" w:w="12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Thuật ngữ</w:t>
            </w:r>
          </w:p>
        </w:tc>
        <w:tc>
          <w:tcPr>
            <w:tcW w:type="pct" w:w="38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Giải thích</w:t>
            </w:r>
          </w:p>
        </w:tc>
      </w:tr>
      <w:tr>
        <w:trPr>
          <w:cantSplit/>
        </w:trPr>
        <w:tc>
          <w:tcPr>
            <w:tcW w:type="pct" w:w="1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w:t>
            </w:r>
          </w:p>
        </w:tc>
        <w:tc>
          <w:tcPr>
            <w:tcW w:type="pct" w:w="3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Khách hàng đã đăng nhập; cũng là vai trò nền để đăng ký nhà cung cấp.</w:t>
            </w:r>
          </w:p>
        </w:tc>
      </w:tr>
      <w:tr>
        <w:trPr>
          <w:cantSplit/>
        </w:trPr>
        <w:tc>
          <w:tcPr>
            <w:tcW w:type="pct" w:w="12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w:t>
            </w:r>
          </w:p>
        </w:tc>
        <w:tc>
          <w:tcPr>
            <w:tcW w:type="pct" w:w="3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Nhà cung cấp đã được duyệt và được phép quản lý sản phẩm, lô hàng, voucher và đơn thuộc mình.</w:t>
            </w:r>
          </w:p>
        </w:tc>
      </w:tr>
      <w:tr>
        <w:trPr>
          <w:cantSplit/>
        </w:trPr>
        <w:tc>
          <w:tcPr>
            <w:tcW w:type="pct" w:w="1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w:t>
            </w:r>
          </w:p>
        </w:tc>
        <w:tc>
          <w:tcPr>
            <w:tcW w:type="pct" w:w="3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Nhân sự kiểm duyệt nhà cung cấp, sản phẩm, chứng nhận, khiếu nại và hoàn tiền.</w:t>
            </w:r>
          </w:p>
        </w:tc>
      </w:tr>
      <w:tr>
        <w:trPr>
          <w:cantSplit/>
        </w:trPr>
        <w:tc>
          <w:tcPr>
            <w:tcW w:type="pct" w:w="12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ADMIN</w:t>
            </w:r>
          </w:p>
        </w:tc>
        <w:tc>
          <w:tcPr>
            <w:tcW w:type="pct" w:w="3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Quản trị viên quản lý tài khoản, danh mục, cấu hình vùng giao hàng và nhật ký.</w:t>
            </w:r>
          </w:p>
        </w:tc>
      </w:tr>
      <w:tr>
        <w:trPr>
          <w:cantSplit/>
        </w:trPr>
        <w:tc>
          <w:tcPr>
            <w:tcW w:type="pct" w:w="1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Supplier Order</w:t>
            </w:r>
          </w:p>
        </w:tc>
        <w:tc>
          <w:tcPr>
            <w:tcW w:type="pct" w:w="3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Phần đơn hàng được tách theo từng nhà cung cấp.</w:t>
            </w:r>
          </w:p>
        </w:tc>
      </w:tr>
      <w:tr>
        <w:trPr>
          <w:cantSplit/>
        </w:trPr>
        <w:tc>
          <w:tcPr>
            <w:tcW w:type="pct" w:w="12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Webhook</w:t>
            </w:r>
          </w:p>
        </w:tc>
        <w:tc>
          <w:tcPr>
            <w:tcW w:type="pct" w:w="3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Thông báo từ cổng thanh toán về backend; là nguồn xác nhận giao dịch trực tuyến.</w:t>
            </w:r>
          </w:p>
        </w:tc>
      </w:tr>
      <w:tr>
        <w:trPr>
          <w:cantSplit/>
        </w:trPr>
        <w:tc>
          <w:tcPr>
            <w:tcW w:type="pct" w:w="1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Idempotent</w:t>
            </w:r>
          </w:p>
        </w:tc>
        <w:tc>
          <w:tcPr>
            <w:tcW w:type="pct" w:w="3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Cùng một webhook hoặc yêu cầu lặp lại không tạo kết quả thanh toán trùng.</w:t>
            </w:r>
          </w:p>
        </w:tc>
      </w:tr>
    </w:tbl>
    <w:p>
      <w:pPr>
        <w:pStyle w:val="Heading1"/>
        <w:keepNext/>
        <w:pageBreakBefore/>
        <w:spacing w:after="180" w:before="120"/>
      </w:pPr>
      <w:r>
        <w:t xml:space="preserve">2 Tổng quan sản phẩm và các bên tham gia</w:t>
      </w:r>
    </w:p>
    <w:p>
      <w:pPr>
        <w:keepNext w:val="false"/>
        <w:spacing w:after="120" w:line="300"/>
        <w:jc w:val="both"/>
      </w:pPr>
      <w:r>
        <w:rPr>
          <w:rFonts w:ascii="Arial" w:cs="Arial" w:eastAsia="Arial" w:hAnsi="Arial"/>
          <w:b w:val="false"/>
          <w:bCs w:val="false"/>
          <w:i w:val="false"/>
          <w:iCs w:val="false"/>
          <w:color w:val="111111"/>
          <w:sz w:val="21"/>
          <w:szCs w:val="21"/>
        </w:rPr>
        <w:t xml:space="preserve">CleanMarket là nền tảng thương mại điện tử cho nông sản và thực phẩm sạch. Hệ thống kết nối người mua với nhà cung cấp, yêu cầu sản phẩm trải qua kiểm duyệt, lưu dữ liệu lô hàng và cung cấp trang truy xuất nguồn gốc bằng mã QR.</w:t>
      </w:r>
    </w:p>
    <w:p>
      <w:pPr>
        <w:pStyle w:val="Heading2"/>
        <w:keepNext/>
        <w:spacing w:after="100" w:before="220"/>
      </w:pPr>
      <w:r>
        <w:t xml:space="preserve">2.1 Mục tiêu nghiệp vụ</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Công khai sản phẩm đã được duyệt và thông tin nhà cung cấp liên quan.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Kiểm soát hồ sơ nhà cung cấp, giấy tờ sản phẩm và chứng nhận trước khi công bố.</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Duy trì tồn kho, lịch sử trạng thái và dấu vết xử lý đơn hàng.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Hỗ trợ thanh toán khi nhận hàng và thanh toán trực tuyến có đối soát.</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Tiếp nhận đánh giá, khiếu nại và yêu cầu hoàn tiền có kiểm soát.</w:t>
      </w:r>
    </w:p>
    <w:p>
      <w:pPr>
        <w:pStyle w:val="Heading2"/>
        <w:keepNext/>
        <w:spacing w:after="100" w:before="220"/>
      </w:pPr>
      <w:r>
        <w:t xml:space="preserve">2.2 Vai trò và trách nhiệm</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1441"/>
        <w:gridCol w:w="4995"/>
        <w:gridCol w:w="3170"/>
      </w:tblGrid>
      <w:tr>
        <w:trPr>
          <w:tblHeader/>
        </w:trPr>
        <w:tc>
          <w:tcPr>
            <w:tcW w:type="pct" w:w="75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Vai trò</w:t>
            </w:r>
          </w:p>
        </w:tc>
        <w:tc>
          <w:tcPr>
            <w:tcW w:type="pct" w:w="2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Nghiệp vụ chính</w:t>
            </w:r>
          </w:p>
        </w:tc>
        <w:tc>
          <w:tcPr>
            <w:tcW w:type="pct" w:w="165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Giới hạn</w:t>
            </w:r>
          </w:p>
        </w:tc>
      </w:tr>
      <w:tr>
        <w:trPr>
          <w:cantSplit/>
        </w:trPr>
        <w:tc>
          <w:tcPr>
            <w:tcW w:type="pct" w:w="7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Khách chưa đăng nhập</w:t>
            </w:r>
          </w:p>
        </w:tc>
        <w:tc>
          <w:tcPr>
            <w:tcW w:type="pct" w:w="2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Xem trang chủ, danh mục, sản phẩm, nhà cung cấp và truy xuất công khai.</w:t>
            </w:r>
          </w:p>
        </w:tc>
        <w:tc>
          <w:tcPr>
            <w:tcW w:type="pct" w:w="1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Không được thao tác giỏ hàng, đặt hàng hoặc xem dữ liệu cá nhân.</w:t>
            </w:r>
          </w:p>
        </w:tc>
      </w:tr>
      <w:tr>
        <w:trPr>
          <w:cantSplit/>
        </w:trPr>
        <w:tc>
          <w:tcPr>
            <w:tcW w:type="pct" w:w="7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w:t>
            </w:r>
          </w:p>
        </w:tc>
        <w:tc>
          <w:tcPr>
            <w:tcW w:type="pct" w:w="2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Quản lý hồ sơ, giỏ hàng, checkout, đơn hàng, thanh toán, đánh giá và khiếu nại.</w:t>
            </w:r>
          </w:p>
        </w:tc>
        <w:tc>
          <w:tcPr>
            <w:tcW w:type="pct" w:w="1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Chỉ truy cập đơn và dữ liệu thuộc tài khoản.</w:t>
            </w:r>
          </w:p>
        </w:tc>
      </w:tr>
      <w:tr>
        <w:trPr>
          <w:cantSplit/>
        </w:trPr>
        <w:tc>
          <w:tcPr>
            <w:tcW w:type="pct" w:w="7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w:t>
            </w:r>
          </w:p>
        </w:tc>
        <w:tc>
          <w:tcPr>
            <w:tcW w:type="pct" w:w="2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Cập nhật hồ sơ nhà cung cấp, giấy tờ, sản phẩm, chứng nhận, lô hàng, voucher và đơn của mình.</w:t>
            </w:r>
          </w:p>
        </w:tc>
        <w:tc>
          <w:tcPr>
            <w:tcW w:type="pct" w:w="1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Chỉ thao tác tài nguyên thuộc nhà cung cấp hiện tại.</w:t>
            </w:r>
          </w:p>
        </w:tc>
      </w:tr>
      <w:tr>
        <w:trPr>
          <w:cantSplit/>
        </w:trPr>
        <w:tc>
          <w:tcPr>
            <w:tcW w:type="pct" w:w="7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w:t>
            </w:r>
          </w:p>
        </w:tc>
        <w:tc>
          <w:tcPr>
            <w:tcW w:type="pct" w:w="2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Duyệt hồ sơ và sản phẩm; xử lý khiếu nại, hoàn tiền và theo dõi đơn.</w:t>
            </w:r>
          </w:p>
        </w:tc>
        <w:tc>
          <w:tcPr>
            <w:tcW w:type="pct" w:w="1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Không quản lý tài khoản hệ thống như ADMIN.</w:t>
            </w:r>
          </w:p>
        </w:tc>
      </w:tr>
      <w:tr>
        <w:trPr>
          <w:cantSplit/>
        </w:trPr>
        <w:tc>
          <w:tcPr>
            <w:tcW w:type="pct" w:w="7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ADMIN</w:t>
            </w:r>
          </w:p>
        </w:tc>
        <w:tc>
          <w:tcPr>
            <w:tcW w:type="pct" w:w="2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Quản lý tài khoản, danh mục, vùng giao hàng, duyệt và xem nhật ký.</w:t>
            </w:r>
          </w:p>
        </w:tc>
        <w:tc>
          <w:tcPr>
            <w:tcW w:type="pct" w:w="1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Các thao tác nhạy cảm vẫn phải qua xác thực và CSRF.</w:t>
            </w:r>
          </w:p>
        </w:tc>
      </w:tr>
    </w:tbl>
    <w:p>
      <w:pPr>
        <w:pStyle w:val="Heading1"/>
        <w:keepNext/>
        <w:pageBreakBefore/>
        <w:spacing w:after="180" w:before="120"/>
      </w:pPr>
      <w:r>
        <w:t xml:space="preserve">3 Kiến trúc và công nghệ</w:t>
      </w:r>
    </w:p>
    <w:p>
      <w:pPr>
        <w:pStyle w:val="Heading2"/>
        <w:keepNext/>
        <w:spacing w:after="100" w:before="220"/>
      </w:pPr>
      <w:r>
        <w:t xml:space="preserve">3.1 Sơ đồ tổng thể</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1345"/>
        <w:gridCol w:w="2882"/>
        <w:gridCol w:w="5379"/>
      </w:tblGrid>
      <w:tr>
        <w:trPr>
          <w:tblHeader/>
        </w:trPr>
        <w:tc>
          <w:tcPr>
            <w:tcW w:type="pct" w:w="7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Lớp</w:t>
            </w:r>
          </w:p>
        </w:tc>
        <w:tc>
          <w:tcPr>
            <w:tcW w:type="pct" w:w="1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Thành phần</w:t>
            </w:r>
          </w:p>
        </w:tc>
        <w:tc>
          <w:tcPr>
            <w:tcW w:type="pct" w:w="28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Trách nhiệm</w:t>
            </w:r>
          </w:p>
        </w:tc>
      </w:tr>
      <w:tr>
        <w:trPr>
          <w:cantSplit/>
        </w:trPr>
        <w:tc>
          <w:tcPr>
            <w:tcW w:type="pct" w:w="7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Trình duyệt</w:t>
            </w:r>
          </w:p>
        </w:tc>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React SPA trên Firebase Hosting</w:t>
            </w:r>
          </w:p>
        </w:tc>
        <w:tc>
          <w:tcPr>
            <w:tcW w:type="pct" w:w="2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Hiển thị giao diện, điều hướng, gọi /api, giữ session cookie và lấy CSRF token.</w:t>
            </w:r>
          </w:p>
        </w:tc>
      </w:tr>
      <w:tr>
        <w:trPr>
          <w:cantSplit/>
        </w:trPr>
        <w:tc>
          <w:tcPr>
            <w:tcW w:type="pct" w:w="7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w:t>
            </w:r>
          </w:p>
        </w:tc>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Spring Boot trên Cloud Run</w:t>
            </w:r>
          </w:p>
        </w:tc>
        <w:tc>
          <w:tcPr>
            <w:tcW w:type="pct" w:w="2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Xác thực, phân quyền, nghiệp vụ, transaction, tích hợp thanh toán, email và lưu trữ.</w:t>
            </w:r>
          </w:p>
        </w:tc>
      </w:tr>
      <w:tr>
        <w:trPr>
          <w:cantSplit/>
        </w:trPr>
        <w:tc>
          <w:tcPr>
            <w:tcW w:type="pct" w:w="7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Dữ liệu</w:t>
            </w:r>
          </w:p>
        </w:tc>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MySQL local hoặc Cloud SQL</w:t>
            </w:r>
          </w:p>
        </w:tc>
        <w:tc>
          <w:tcPr>
            <w:tcW w:type="pct" w:w="2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Lưu người dùng, sản phẩm, đơn hàng, thanh toán, voucher, truy xuất và nhật ký.</w:t>
            </w:r>
          </w:p>
        </w:tc>
      </w:tr>
      <w:tr>
        <w:trPr>
          <w:cantSplit/>
        </w:trPr>
        <w:tc>
          <w:tcPr>
            <w:tcW w:type="pct" w:w="7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Tích hợp</w:t>
            </w:r>
          </w:p>
        </w:tc>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payOS, VNPAY, SMTP, R2 hoặc Google Cloud Storage</w:t>
            </w:r>
          </w:p>
        </w:tc>
        <w:tc>
          <w:tcPr>
            <w:tcW w:type="pct" w:w="2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Thanh toán, gửi email và lưu file riêng tư.</w:t>
            </w:r>
          </w:p>
        </w:tc>
      </w:tr>
      <w:tr>
        <w:trPr>
          <w:cantSplit/>
        </w:trPr>
        <w:tc>
          <w:tcPr>
            <w:tcW w:type="pct" w:w="7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Bí mật</w:t>
            </w:r>
          </w:p>
        </w:tc>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Biến môi trường hoặc Secret Manager</w:t>
            </w:r>
          </w:p>
        </w:tc>
        <w:tc>
          <w:tcPr>
            <w:tcW w:type="pct" w:w="2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Cung cấp mật khẩu, khóa thanh toán và khóa lưu trữ khi chạy.</w:t>
            </w:r>
          </w:p>
        </w:tc>
      </w:tr>
    </w:tbl>
    <w:p>
      <w:pPr>
        <w:pStyle w:val="Heading2"/>
        <w:keepNext/>
        <w:spacing w:after="100" w:before="220"/>
      </w:pPr>
      <w:r>
        <w:t xml:space="preserve">3.2 Công nghệ hiện tại</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402"/>
        <w:gridCol w:w="7205"/>
      </w:tblGrid>
      <w:tr>
        <w:trPr>
          <w:tblHeader/>
        </w:trPr>
        <w:tc>
          <w:tcPr>
            <w:tcW w:type="pct" w:w="125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Khu vực</w:t>
            </w:r>
          </w:p>
        </w:tc>
        <w:tc>
          <w:tcPr>
            <w:tcW w:type="pct" w:w="375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Công nghệ</w:t>
            </w:r>
          </w:p>
        </w:tc>
      </w:tr>
      <w:tr>
        <w:trPr>
          <w:cantSplit/>
        </w:trPr>
        <w:tc>
          <w:tcPr>
            <w:tcW w:type="pct" w:w="12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w:t>
            </w:r>
          </w:p>
        </w:tc>
        <w:tc>
          <w:tcPr>
            <w:tcW w:type="pct" w:w="37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React 19.2.7, React Router 7.18.1, React Bootstrap 2.10.10, Bootstrap 5.3.8, Vite 8.1.1.</w:t>
            </w:r>
          </w:p>
        </w:tc>
      </w:tr>
      <w:tr>
        <w:trPr>
          <w:cantSplit/>
        </w:trPr>
        <w:tc>
          <w:tcPr>
            <w:tcW w:type="pct" w:w="12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w:t>
            </w:r>
          </w:p>
        </w:tc>
        <w:tc>
          <w:tcPr>
            <w:tcW w:type="pct" w:w="37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Java 25, Spring Boot 3.5.7, Spring Web MVC, Spring Security, Spring Data JPA, Validation, Mail, Actuator.</w:t>
            </w:r>
          </w:p>
        </w:tc>
      </w:tr>
      <w:tr>
        <w:trPr>
          <w:cantSplit/>
        </w:trPr>
        <w:tc>
          <w:tcPr>
            <w:tcW w:type="pct" w:w="12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Database và test</w:t>
            </w:r>
          </w:p>
        </w:tc>
        <w:tc>
          <w:tcPr>
            <w:tcW w:type="pct" w:w="37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MySQL runtime; H2 cho kiểm thử backend.</w:t>
            </w:r>
          </w:p>
        </w:tc>
      </w:tr>
      <w:tr>
        <w:trPr>
          <w:cantSplit/>
        </w:trPr>
        <w:tc>
          <w:tcPr>
            <w:tcW w:type="pct" w:w="12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Tích hợp</w:t>
            </w:r>
          </w:p>
        </w:tc>
        <w:tc>
          <w:tcPr>
            <w:tcW w:type="pct" w:w="37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payOS Java SDK 2.0.1, AWS SDK S3 cho R2, Google Cloud Storage, ZXing QR, Springdoc OpenAPI.</w:t>
            </w:r>
          </w:p>
        </w:tc>
      </w:tr>
    </w:tbl>
    <w:p>
      <w:pPr>
        <w:pStyle w:val="Heading2"/>
        <w:keepNext/>
        <w:spacing w:after="100" w:before="220"/>
      </w:pPr>
      <w:r>
        <w:t xml:space="preserve">3.3 Tổ chức backend</w:t>
      </w:r>
    </w:p>
    <w:p>
      <w:pPr>
        <w:keepNext w:val="false"/>
        <w:spacing w:after="120" w:line="300"/>
        <w:jc w:val="both"/>
      </w:pPr>
      <w:r>
        <w:rPr>
          <w:rFonts w:ascii="Arial" w:cs="Arial" w:eastAsia="Arial" w:hAnsi="Arial"/>
          <w:b w:val="false"/>
          <w:bCs w:val="false"/>
          <w:i w:val="false"/>
          <w:iCs w:val="false"/>
          <w:color w:val="111111"/>
          <w:sz w:val="21"/>
          <w:szCs w:val="21"/>
        </w:rPr>
        <w:t xml:space="preserve">Mã backend được chia theo nhóm nghiệp vụ trong com.app.features. Mỗi nhóm thường gồm controller, DTO, entity, repository, service và serviceimpl. Cách tổ chức này giữ quy tắc nghiệp vụ gần dữ liệu và endpoint liên quan, đồng thời dùng các thành phần dùng chung cho phản hồi API, lỗi nghiệp vụ và bảo mật.</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Pr>
      <w:tblGrid>
        <w:gridCol w:w="9606"/>
      </w:tblGrid>
      <w:tr>
        <w:tc>
          <w:tcPr>
            <w:shd w:fill="EAF3E8" w:val="clear"/>
            <w:tcMar>
              <w:top w:type="dxa" w:w="100"/>
              <w:left w:type="dxa" w:w="110"/>
              <w:bottom w:type="dxa" w:w="100"/>
              <w:right w:type="dxa" w:w="110"/>
            </w:tcMar>
            <w:vAlign w:val="center"/>
          </w:tcPr>
          <w:p>
            <w:pPr>
              <w:spacing w:after="0" w:line="270"/>
            </w:pPr>
            <w:r>
              <w:rPr>
                <w:rFonts w:ascii="Arial" w:cs="Arial" w:eastAsia="Arial" w:hAnsi="Arial"/>
                <w:b/>
                <w:bCs/>
                <w:i w:val="false"/>
                <w:iCs w:val="false"/>
                <w:color w:val="153A2A"/>
                <w:sz w:val="21"/>
                <w:szCs w:val="21"/>
              </w:rPr>
              <w:t xml:space="preserve">Lưu ý vận hành  </w:t>
            </w:r>
            <w:r>
              <w:rPr>
                <w:rFonts w:ascii="Arial" w:cs="Arial" w:eastAsia="Arial" w:hAnsi="Arial"/>
                <w:b w:val="false"/>
                <w:bCs w:val="false"/>
                <w:i w:val="false"/>
                <w:iCs w:val="false"/>
                <w:color w:val="153A2A"/>
                <w:sz w:val="21"/>
                <w:szCs w:val="21"/>
              </w:rPr>
              <w:t xml:space="preserve">README chạy toàn bộ còn nhắc Java 21, nhưng pom.xml hiện yêu cầu Java 25. Khi chạy hoặc triển khai phải ưu tiên pom.xml và image Docker hiện tại.</w:t>
            </w:r>
          </w:p>
        </w:tc>
      </w:tr>
    </w:tbl>
    <w:p>
      <w:pPr>
        <w:pStyle w:val="Heading1"/>
        <w:keepNext/>
        <w:pageBreakBefore/>
        <w:spacing w:after="180" w:before="120"/>
      </w:pPr>
      <w:r>
        <w:t xml:space="preserve">4 Mô hình nghiệp vụ và dữ liệu</w:t>
      </w:r>
    </w:p>
    <w:p>
      <w:pPr>
        <w:pStyle w:val="Heading2"/>
        <w:keepNext/>
        <w:spacing w:after="100" w:before="220"/>
      </w:pPr>
      <w:r>
        <w:t xml:space="preserve">4.1 Nhóm dữ liệu chính</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1921"/>
        <w:gridCol w:w="3458"/>
        <w:gridCol w:w="4227"/>
      </w:tblGrid>
      <w:tr>
        <w:trPr>
          <w:tblHeader/>
        </w:trPr>
        <w:tc>
          <w:tcPr>
            <w:tcW w:type="pct" w:w="1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Nhóm</w:t>
            </w:r>
          </w:p>
        </w:tc>
        <w:tc>
          <w:tcPr>
            <w:tcW w:type="pct" w:w="18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Bảng hoặc thực thể</w:t>
            </w:r>
          </w:p>
        </w:tc>
        <w:tc>
          <w:tcPr>
            <w:tcW w:type="pct" w:w="22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Quan hệ chính</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Tài khoản</w:t>
            </w:r>
          </w:p>
        </w:tc>
        <w:tc>
          <w:tcPr>
            <w:tcW w:type="pct" w:w="1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users, roles, permissions, user_role_assignments, email_verification_otp, password_reset_token</w:t>
            </w:r>
          </w:p>
        </w:tc>
        <w:tc>
          <w:tcPr>
            <w:tcW w:type="pct" w:w="2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Một người dùng có nhiều vai trò; OTP và token gắn với tài khoản hoặc email.</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Nhà cung cấp</w:t>
            </w:r>
          </w:p>
        </w:tc>
        <w:tc>
          <w:tcPr>
            <w:tcW w:type="pct" w:w="1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suppliers, supplier_documents</w:t>
            </w:r>
          </w:p>
        </w:tc>
        <w:tc>
          <w:tcPr>
            <w:tcW w:type="pct" w:w="22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Supplier thuộc một owner; hồ sơ có nhiều giấy tờ.</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Danh mục và sản phẩm</w:t>
            </w:r>
          </w:p>
        </w:tc>
        <w:tc>
          <w:tcPr>
            <w:tcW w:type="pct" w:w="1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categories, products, product_images, certifications</w:t>
            </w:r>
          </w:p>
        </w:tc>
        <w:tc>
          <w:tcPr>
            <w:tcW w:type="pct" w:w="2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Product thuộc supplier và category; có nhiều ảnh và chứng nhận.</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Truy xuất</w:t>
            </w:r>
          </w:p>
        </w:tc>
        <w:tc>
          <w:tcPr>
            <w:tcW w:type="pct" w:w="1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product_batches, trace_events</w:t>
            </w:r>
          </w:p>
        </w:tc>
        <w:tc>
          <w:tcPr>
            <w:tcW w:type="pct" w:w="22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Lô thuộc sản phẩm; mỗi lô có mã duy nhất và nhiều sự kiện.</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Mua hàng</w:t>
            </w:r>
          </w:p>
        </w:tc>
        <w:tc>
          <w:tcPr>
            <w:tcW w:type="pct" w:w="1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carts, cart_items, orders, supplier_orders, order_items, order_status_history</w:t>
            </w:r>
          </w:p>
        </w:tc>
        <w:tc>
          <w:tcPr>
            <w:tcW w:type="pct" w:w="2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Đơn tổng được tách thành đơn con theo nhà cung cấp; item lưu snapshot giá và tên.</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Khuyến mại và giao hàng</w:t>
            </w:r>
          </w:p>
        </w:tc>
        <w:tc>
          <w:tcPr>
            <w:tcW w:type="pct" w:w="1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vouchers, voucher_usages, shipping_zones</w:t>
            </w:r>
          </w:p>
        </w:tc>
        <w:tc>
          <w:tcPr>
            <w:tcW w:type="pct" w:w="22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Voucher có lịch sử sử dụng theo user; vùng giao hàng xác định phí.</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Thanh toán</w:t>
            </w:r>
          </w:p>
        </w:tc>
        <w:tc>
          <w:tcPr>
            <w:tcW w:type="pct" w:w="1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payments, payment_transactions</w:t>
            </w:r>
          </w:p>
        </w:tc>
        <w:tc>
          <w:tcPr>
            <w:tcW w:type="pct" w:w="2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Một đơn có thể có nhiều lần thanh toán; transaction giúp phát hiện lặp.</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Sau bán</w:t>
            </w:r>
          </w:p>
        </w:tc>
        <w:tc>
          <w:tcPr>
            <w:tcW w:type="pct" w:w="1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reviews, complaints, complaint_evidence, refunds</w:t>
            </w:r>
          </w:p>
        </w:tc>
        <w:tc>
          <w:tcPr>
            <w:tcW w:type="pct" w:w="22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Đánh giá gắn order item; khiếu nại gắn order; refund gắn payment.</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Hệ thống</w:t>
            </w:r>
          </w:p>
        </w:tc>
        <w:tc>
          <w:tcPr>
            <w:tcW w:type="pct" w:w="1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notifications, audit_logs, system_settings</w:t>
            </w:r>
          </w:p>
        </w:tc>
        <w:tc>
          <w:tcPr>
            <w:tcW w:type="pct" w:w="22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Thông báo cho người dùng và dấu vết thao tác quản trị.</w:t>
            </w:r>
          </w:p>
        </w:tc>
      </w:tr>
    </w:tbl>
    <w:p>
      <w:pPr>
        <w:pStyle w:val="Heading2"/>
        <w:keepNext/>
        <w:spacing w:after="100" w:before="220"/>
      </w:pPr>
      <w:r>
        <w:t xml:space="preserve">4.2 Quy tắc dữ liệu quan trọng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Giá tiền dùng BigDecimal ở Java và kiểu số thập phân ở database.</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Giá và tên sản phẩm được chụp lại trong order_items để đơn cũ không đổi khi sản phẩm được sửa.</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orderCode, traceCode, batchCode và các mã giao dịch phía provider phải duy nhất theo phạm vi thiết kế.</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Tài liệu và ảnh lưu object key; URL đọc có thể được tạo có thời hạn với tệp riêng tư.</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Không lưu API key, checksum key hoặc mật khẩu SMTP trong bảng nghiệp vụ hay log.</w:t>
      </w:r>
    </w:p>
    <w:p>
      <w:pPr>
        <w:pStyle w:val="Heading1"/>
        <w:keepNext/>
        <w:pageBreakBefore/>
        <w:spacing w:after="180" w:before="120"/>
      </w:pPr>
      <w:r>
        <w:t xml:space="preserve">5 Nghiệp vụ tài khoản và xác thực</w:t>
      </w:r>
    </w:p>
    <w:p>
      <w:pPr>
        <w:pStyle w:val="Heading3"/>
        <w:keepNext/>
        <w:spacing w:after="80" w:before="150"/>
      </w:pPr>
      <w:r>
        <w:t xml:space="preserve">5.1 Đăng ký và xác minh email</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Người dùng nhập họ tên, email, mật khẩu và xác nhận mật khẩu trên giao diện.</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 kiểm tra hai mật khẩu trùng nhau rồi gửi POST /api/auth/register.</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kiểm tra dữ liệu, tạo tài khoản và sinh OTP khi chế độ xác minh email được bật.</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SMTP gửi OTP đến email; người dùng nhập OTP tại trang xác minh.</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POST /api/auth/email/verify xác nhận OTP, kích hoạt tài khoản và tạo session.</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Theo luồng giao diện hiện tại, người dùng có thể được điều hướng về đăng nhập hoặc tiếp tục theo trạng thái xác minh.</w:t>
            </w:r>
          </w:p>
        </w:tc>
      </w:tr>
    </w:tbl>
    <w:p>
      <w:pPr>
        <w:pStyle w:val="Heading3"/>
        <w:keepNext/>
        <w:spacing w:after="80" w:before="150"/>
      </w:pPr>
      <w:r>
        <w:t xml:space="preserve">5.2 Đăng nhập và phiên làm việc</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 lấy CSRF token từ GET /api/auth/csrf khi cần gửi request thay đổi dữ liệu.</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POST /api/auth/login kiểm tra email, mật khẩu và trạng thái tài khoản.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Spring Security tạo HTTP session; trình duyệt giữ JSESSIONID.</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GET /api/auth/me khôi phục người dùng và danh sách vai trò khi tải lại trang.</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ProtectedRoute kiểm tra vai trò trước khi hiển thị khu vực partner, manager hoặc admin.</w:t>
            </w:r>
          </w:p>
        </w:tc>
      </w:tr>
    </w:tbl>
    <w:p>
      <w:pPr>
        <w:pStyle w:val="Heading2"/>
        <w:keepNext/>
        <w:spacing w:after="100" w:before="220"/>
      </w:pPr>
      <w:r>
        <w:t xml:space="preserve">5.3 Quên và đặt lại mật khẩu</w:t>
      </w:r>
    </w:p>
    <w:p>
      <w:pPr>
        <w:keepNext w:val="false"/>
        <w:spacing w:after="120" w:line="300"/>
        <w:jc w:val="both"/>
      </w:pPr>
      <w:r>
        <w:rPr>
          <w:rFonts w:ascii="Arial" w:cs="Arial" w:eastAsia="Arial" w:hAnsi="Arial"/>
          <w:b w:val="false"/>
          <w:bCs w:val="false"/>
          <w:i w:val="false"/>
          <w:iCs w:val="false"/>
          <w:color w:val="111111"/>
          <w:sz w:val="21"/>
          <w:szCs w:val="21"/>
        </w:rPr>
        <w:t xml:space="preserve">Người dùng gửi email qua /api/auth/password/forgot. Backend tạo token có thời hạn và gửi đường dẫn qua SMTP. Trang reset gửi token cùng mật khẩu mới tới /api/auth/password/reset. Token hết hạn hoặc đã dùng phải bị từ chối.</w:t>
      </w:r>
    </w:p>
    <w:p>
      <w:pPr>
        <w:pStyle w:val="Heading2"/>
        <w:keepNext/>
        <w:spacing w:after="100" w:before="220"/>
      </w:pPr>
      <w:r>
        <w:t xml:space="preserve">5.4 Quy tắc bảo mật</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Mật khẩu phải được băm trước khi lưu.</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Endpoint thay đổi dữ liệu yêu cầu CSRF, trừ webhook hoặc callback được khai báo bỏ qua có chủ đích.</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Session được tạo khi cần; cookie production phải dùng HttpOnly, Secure và SameSite phù hợp.</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Tài khoản bị khóa không được tiếp tục dùng chức năng yêu cầu xác thực.</w:t>
      </w:r>
    </w:p>
    <w:p>
      <w:pPr>
        <w:pStyle w:val="Heading1"/>
        <w:keepNext/>
        <w:pageBreakBefore/>
        <w:spacing w:after="180" w:before="120"/>
      </w:pPr>
      <w:r>
        <w:t xml:space="preserve">6 Nghiệp vụ nhà cung cấp</w:t>
      </w:r>
    </w:p>
    <w:p>
      <w:pPr>
        <w:pStyle w:val="Heading3"/>
        <w:keepNext/>
        <w:spacing w:after="80" w:before="150"/>
      </w:pPr>
      <w:r>
        <w:t xml:space="preserve">6.1 Đăng ký trở thành nhà cung cấp</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 mở trang Đăng ký nhà cung cấp và nhập tên, email, số điện thoại, loại nhà cung cấp, địa chỉ và mô tả.</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Người dùng tải giấy tờ hỗ trợ PDF, JPG, JPEG hoặc PNG. Loại giấy tờ có thể chọn danh sách có sẵn; loại Khác yêu cầu nhập tên.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tạo hồ sơ PENDING qua /api/supplier-applications hoặc /api/suppliers/apply.</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Trong thời gian chờ duyệt, tài khoản chưa được phép gọi nhóm /api/partner/**.</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 hoặc ADMIN xem chi tiết, duyệt hoặc từ chối từng giấy tờ và hồ sơ.</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Khi hồ sơ được duyệt, hệ thống gán thêm vai trò PARTNER nhưng vẫn giữ USER.</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Người dùng đăng nhập lại hoặc làm mới phiên để nhận quyền mới.</w:t>
            </w:r>
          </w:p>
        </w:tc>
      </w:tr>
    </w:tbl>
    <w:p>
      <w:pPr>
        <w:pStyle w:val="Heading2"/>
        <w:keepNext/>
        <w:spacing w:after="100" w:before="220"/>
      </w:pPr>
      <w:r>
        <w:t xml:space="preserve">6.2 Trạng thái hồ sơ</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1921"/>
        <w:gridCol w:w="3842"/>
        <w:gridCol w:w="3842"/>
      </w:tblGrid>
      <w:tr>
        <w:trPr>
          <w:tblHeader/>
        </w:trPr>
        <w:tc>
          <w:tcPr>
            <w:tcW w:type="pct" w:w="1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Trạng thái</w:t>
            </w:r>
          </w:p>
        </w:tc>
        <w:tc>
          <w:tcPr>
            <w:tcW w:type="pct" w:w="2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Ý nghĩa</w:t>
            </w:r>
          </w:p>
        </w:tc>
        <w:tc>
          <w:tcPr>
            <w:tcW w:type="pct" w:w="2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Hành động tiếp theo</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Đang chờ kiểm duyệt.</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Manager/Admin kiểm tra giấy tờ và thông tin.</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APPROVED</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Đã chấp thuận.</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Cấp quyền PARTNER và cho phép quản lý sản phẩm.</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REJECTED</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Bị từ chối, có thể kèm lý do.</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 chỉnh sửa, bổ sung giấy tờ và gửi lại.</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SUSPENDED</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Tạm dừng hoạt động.</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Chặn nghiệp vụ partner cho đến khi được mở lại.</w:t>
            </w:r>
          </w:p>
        </w:tc>
      </w:tr>
    </w:tbl>
    <w:p>
      <w:pPr>
        <w:pStyle w:val="Heading2"/>
        <w:keepNext/>
        <w:spacing w:after="100" w:before="220"/>
      </w:pPr>
      <w:r>
        <w:t xml:space="preserve">6.3 Hồ sơ và giấy tờ sau khi được duyệt</w:t>
      </w:r>
    </w:p>
    <w:p>
      <w:pPr>
        <w:keepNext w:val="false"/>
        <w:spacing w:after="120" w:line="300"/>
        <w:jc w:val="both"/>
      </w:pPr>
      <w:r>
        <w:rPr>
          <w:rFonts w:ascii="Arial" w:cs="Arial" w:eastAsia="Arial" w:hAnsi="Arial"/>
          <w:b w:val="false"/>
          <w:bCs w:val="false"/>
          <w:i w:val="false"/>
          <w:iCs w:val="false"/>
          <w:color w:val="111111"/>
          <w:sz w:val="21"/>
          <w:szCs w:val="21"/>
        </w:rPr>
        <w:t xml:space="preserve">PARTNER có thể cập nhật hồ sơ qua /api/partner/supplier-profile và tải thêm giấy tờ. Giấy tờ mới có vòng đời PENDING, APPROVED, REJECTED hoặc EXPIRED. Mọi truy cập phải kiểm tra owner của supplier.</w:t>
      </w:r>
    </w:p>
    <w:p>
      <w:pPr>
        <w:pStyle w:val="Heading1"/>
        <w:keepNext/>
        <w:pageBreakBefore/>
        <w:spacing w:after="180" w:before="120"/>
      </w:pPr>
      <w:r>
        <w:t xml:space="preserve">7 Nghiệp vụ sản phẩm và kiểm duyệt</w:t>
      </w:r>
    </w:p>
    <w:p>
      <w:pPr>
        <w:pStyle w:val="Heading3"/>
        <w:keepNext/>
        <w:spacing w:after="80" w:before="150"/>
      </w:pPr>
      <w:r>
        <w:t xml:space="preserve">7.1 Tạo và gửi duyệt sản phẩm</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 đã được phê duyệt tạo sản phẩm ở trạng thái DRAFT và INACTIVE.</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lấy category đang hoạt động, kiểm tra giá, đơn vị, tồn kho, xuất xứ và các trường bắt buộc.</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 tải tối đa số ảnh được cấu hình; sản phẩm cần ít nhất một ảnh trước khi gửi duyệt.</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 có thể tải chứng nhận thuộc VIETGAP, ORGANIC, OCOP, FOOD_SAFETY hoặc OTHER.</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Khi gửi duyệt, approvalStatus chuyển PENDING và product vẫn INACTIVE.</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 hoặc ADMIN xem chi tiết, ảnh, chứng nhận rồi duyệt hoặc từ chối.</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Sản phẩm được duyệt chuyển APPROVED và ACTIVE để xuất hiện trong catalog.</w:t>
            </w:r>
          </w:p>
        </w:tc>
      </w:tr>
    </w:tbl>
    <w:p>
      <w:pPr>
        <w:pStyle w:val="Heading2"/>
        <w:keepNext/>
        <w:spacing w:after="100" w:before="220"/>
      </w:pPr>
      <w:r>
        <w:t xml:space="preserve">7.2 Trạng thái sản phẩm</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113"/>
        <w:gridCol w:w="2113"/>
        <w:gridCol w:w="5379"/>
      </w:tblGrid>
      <w:tr>
        <w:trPr>
          <w:tblHeader/>
        </w:trPr>
        <w:tc>
          <w:tcPr>
            <w:tcW w:type="pct" w:w="11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Nhóm</w:t>
            </w:r>
          </w:p>
        </w:tc>
        <w:tc>
          <w:tcPr>
            <w:tcW w:type="pct" w:w="11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Giá trị</w:t>
            </w:r>
          </w:p>
        </w:tc>
        <w:tc>
          <w:tcPr>
            <w:tcW w:type="pct" w:w="28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Diễn giải</w:t>
            </w:r>
          </w:p>
        </w:tc>
      </w:tr>
      <w:tr>
        <w:trPr>
          <w:cantSplit/>
        </w:trPr>
        <w:tc>
          <w:tcPr>
            <w:tcW w:type="pct" w:w="1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Kiểm duyệt</w:t>
            </w:r>
          </w:p>
        </w:tc>
        <w:tc>
          <w:tcPr>
            <w:tcW w:type="pct" w:w="1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DRAFT</w:t>
            </w:r>
          </w:p>
        </w:tc>
        <w:tc>
          <w:tcPr>
            <w:tcW w:type="pct" w:w="2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Bản nháp của partner, được phép sửa.</w:t>
            </w:r>
          </w:p>
        </w:tc>
      </w:tr>
      <w:tr>
        <w:trPr>
          <w:cantSplit/>
        </w:trPr>
        <w:tc>
          <w:tcPr>
            <w:tcW w:type="pct" w:w="1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Kiểm duyệt</w:t>
            </w:r>
          </w:p>
        </w:tc>
        <w:tc>
          <w:tcPr>
            <w:tcW w:type="pct" w:w="1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w:t>
            </w:r>
          </w:p>
        </w:tc>
        <w:tc>
          <w:tcPr>
            <w:tcW w:type="pct" w:w="2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Đã gửi và đang chờ duyệt.</w:t>
            </w:r>
          </w:p>
        </w:tc>
      </w:tr>
      <w:tr>
        <w:trPr>
          <w:cantSplit/>
        </w:trPr>
        <w:tc>
          <w:tcPr>
            <w:tcW w:type="pct" w:w="1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Kiểm duyệt</w:t>
            </w:r>
          </w:p>
        </w:tc>
        <w:tc>
          <w:tcPr>
            <w:tcW w:type="pct" w:w="1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APPROVED</w:t>
            </w:r>
          </w:p>
        </w:tc>
        <w:tc>
          <w:tcPr>
            <w:tcW w:type="pct" w:w="2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Đã được duyệt; mã hiện tại chặn sửa trực tiếp sản phẩm đã duyệt.</w:t>
            </w:r>
          </w:p>
        </w:tc>
      </w:tr>
      <w:tr>
        <w:trPr>
          <w:cantSplit/>
        </w:trPr>
        <w:tc>
          <w:tcPr>
            <w:tcW w:type="pct" w:w="1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Kiểm duyệt</w:t>
            </w:r>
          </w:p>
        </w:tc>
        <w:tc>
          <w:tcPr>
            <w:tcW w:type="pct" w:w="1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REJECTED</w:t>
            </w:r>
          </w:p>
        </w:tc>
        <w:tc>
          <w:tcPr>
            <w:tcW w:type="pct" w:w="2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Bị từ chối; partner chỉnh sửa rồi gửi lại.</w:t>
            </w:r>
          </w:p>
        </w:tc>
      </w:tr>
      <w:tr>
        <w:trPr>
          <w:cantSplit/>
        </w:trPr>
        <w:tc>
          <w:tcPr>
            <w:tcW w:type="pct" w:w="1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Kinh doanh</w:t>
            </w:r>
          </w:p>
        </w:tc>
        <w:tc>
          <w:tcPr>
            <w:tcW w:type="pct" w:w="1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INACTIVE</w:t>
            </w:r>
          </w:p>
        </w:tc>
        <w:tc>
          <w:tcPr>
            <w:tcW w:type="pct" w:w="28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Không bán công khai.</w:t>
            </w:r>
          </w:p>
        </w:tc>
      </w:tr>
      <w:tr>
        <w:trPr>
          <w:cantSplit/>
        </w:trPr>
        <w:tc>
          <w:tcPr>
            <w:tcW w:type="pct" w:w="1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Kinh doanh</w:t>
            </w:r>
          </w:p>
        </w:tc>
        <w:tc>
          <w:tcPr>
            <w:tcW w:type="pct" w:w="1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ACTIVE</w:t>
            </w:r>
          </w:p>
        </w:tc>
        <w:tc>
          <w:tcPr>
            <w:tcW w:type="pct" w:w="28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Được bán nếu supplier cũng APPROVED.</w:t>
            </w:r>
          </w:p>
        </w:tc>
      </w:tr>
    </w:tbl>
    <w:p>
      <w:pPr>
        <w:pStyle w:val="Heading2"/>
        <w:keepNext/>
        <w:spacing w:after="100" w:before="220"/>
      </w:pPr>
      <w:r>
        <w:t xml:space="preserve">7.3 Quy tắc hiển thị catalog</w:t>
      </w:r>
    </w:p>
    <w:p>
      <w:pPr>
        <w:keepNext w:val="false"/>
        <w:spacing w:after="120" w:line="300"/>
        <w:jc w:val="both"/>
      </w:pPr>
      <w:r>
        <w:rPr>
          <w:rFonts w:ascii="Arial" w:cs="Arial" w:eastAsia="Arial" w:hAnsi="Arial"/>
          <w:b w:val="false"/>
          <w:bCs w:val="false"/>
          <w:i w:val="false"/>
          <w:iCs w:val="false"/>
          <w:color w:val="111111"/>
          <w:sz w:val="21"/>
          <w:szCs w:val="21"/>
        </w:rPr>
        <w:t xml:space="preserve">Catalog công khai chỉ nên trả sản phẩm có nhà cung cấp APPROVED, phê duyệt sản phẩm APPROVED và trạng thái ACTIVE. Checkout kiểm tra lại ba điều kiện này từ database; frontend không phải nguồn xác thực tính hợp lệ.</w:t>
      </w:r>
    </w:p>
    <w:p>
      <w:pPr>
        <w:pStyle w:val="Heading1"/>
        <w:keepNext/>
        <w:pageBreakBefore/>
        <w:spacing w:after="180" w:before="120"/>
      </w:pPr>
      <w:r>
        <w:t xml:space="preserve">8 Truy xuất nguồn gốc theo lô</w:t>
      </w:r>
    </w:p>
    <w:p>
      <w:pPr>
        <w:pStyle w:val="Heading3"/>
        <w:keepNext/>
        <w:spacing w:after="80" w:before="150"/>
      </w:pPr>
      <w:r>
        <w:t xml:space="preserve">8.1 Tạo lô và QR</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 chọn sản phẩm thuộc quyền sở hữu và tạo product batch.</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cấp batchCode và traceCode duy nhất, lưu thông tin lô và trạng thái.</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 ghi các sự kiện như tạo lô, thu hoạch, đóng gói, kiểm tra chất lượng, sẵn sàng bán, giao đi hoặc thu hồi.</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GET /api/partner/batches/{id}/qr tạo ảnh PNG bằng ZXing.</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QR trỏ tới trang /trace/{traceCode}; khách không cần đăng nhập để tra cứu.</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Trang truy xuất hiển thị trang trại, vị trí, lô, chứng nhận đã duyệt và chuỗi sự kiện.</w:t>
            </w:r>
          </w:p>
        </w:tc>
      </w:tr>
    </w:tbl>
    <w:p>
      <w:pPr>
        <w:pStyle w:val="Heading2"/>
        <w:keepNext/>
        <w:spacing w:after="100" w:before="220"/>
      </w:pPr>
      <w:r>
        <w:t xml:space="preserve">8.2 Điều kiện công bố</w:t>
      </w:r>
    </w:p>
    <w:p>
      <w:pPr>
        <w:keepNext w:val="false"/>
        <w:spacing w:after="120" w:line="300"/>
        <w:jc w:val="both"/>
      </w:pPr>
      <w:r>
        <w:rPr>
          <w:rFonts w:ascii="Arial" w:cs="Arial" w:eastAsia="Arial" w:hAnsi="Arial"/>
          <w:b w:val="false"/>
          <w:bCs w:val="false"/>
          <w:i w:val="false"/>
          <w:iCs w:val="false"/>
          <w:color w:val="111111"/>
          <w:sz w:val="21"/>
          <w:szCs w:val="21"/>
        </w:rPr>
        <w:t xml:space="preserve">Thông tin truy xuất chỉ có ý nghĩa khi sản phẩm liên kết đúng lô, traceCode tồn tại và dữ liệu được công bố theo quy tắc catalog. Chứng nhận bị từ chối hoặc hết hạn không nên được trình bày như chứng nhận còn hiệu lực.</w:t>
      </w:r>
    </w:p>
    <w:p>
      <w:pPr>
        <w:pStyle w:val="Heading1"/>
        <w:keepNext/>
        <w:pageBreakBefore/>
        <w:spacing w:after="180" w:before="120"/>
      </w:pPr>
      <w:r>
        <w:t xml:space="preserve">9 Giỏ hàng, phí giao hàng và voucher</w:t>
      </w:r>
    </w:p>
    <w:p>
      <w:pPr>
        <w:pStyle w:val="Heading2"/>
        <w:keepNext/>
        <w:spacing w:after="100" w:before="220"/>
      </w:pPr>
      <w:r>
        <w:t xml:space="preserve">9.1 Giỏ hàng</w:t>
      </w:r>
    </w:p>
    <w:p>
      <w:pPr>
        <w:keepNext w:val="false"/>
        <w:spacing w:after="120" w:line="300"/>
        <w:jc w:val="both"/>
      </w:pPr>
      <w:r>
        <w:rPr>
          <w:rFonts w:ascii="Arial" w:cs="Arial" w:eastAsia="Arial" w:hAnsi="Arial"/>
          <w:b w:val="false"/>
          <w:bCs w:val="false"/>
          <w:i w:val="false"/>
          <w:iCs w:val="false"/>
          <w:color w:val="111111"/>
          <w:sz w:val="21"/>
          <w:szCs w:val="21"/>
        </w:rPr>
        <w:t xml:space="preserve">USER thêm sản phẩm qua POST /api/cart/items, thay đổi số lượng qua PUT và xóa qua DELETE. Mỗi cặp user và product chỉ có một dòng cart item. Khi hiển thị giỏ, frontend dùng dữ liệu backend để tránh lệch giữa local state và tồn kho thực tế.</w:t>
      </w:r>
    </w:p>
    <w:p>
      <w:pPr>
        <w:pStyle w:val="Heading2"/>
        <w:keepNext/>
        <w:spacing w:after="100" w:before="220"/>
      </w:pPr>
      <w:r>
        <w:t xml:space="preserve">9.2 Vùng giao hàng</w:t>
      </w:r>
    </w:p>
    <w:p>
      <w:pPr>
        <w:pStyle w:val="Heading3"/>
        <w:keepNext/>
        <w:spacing w:after="80" w:before="150"/>
      </w:pPr>
      <w:r>
        <w:t xml:space="preserve">Tính phí giao hàng</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Checkout tải vùng đang hoạt động từ GET /api/checkout/shipping-zones.</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Người dùng chọn khu vực lân cận rồi nhập địa chỉ chi tiết.</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 gửi địa chỉ đến POST /api/checkout/shipping-quote.</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khớp địa chỉ với vùng hỗ trợ và trả phí; vùng không hợp lệ bị từ chối.</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ADMIN quản lý vùng; MANAGER và ADMIN có thể xem danh sách cấu hình.</w:t>
            </w:r>
          </w:p>
        </w:tc>
      </w:tr>
    </w:tbl>
    <w:p>
      <w:pPr>
        <w:pStyle w:val="Heading2"/>
        <w:keepNext/>
        <w:spacing w:after="100" w:before="220"/>
      </w:pPr>
      <w:r>
        <w:t xml:space="preserve">9.3 Voucher</w:t>
      </w:r>
    </w:p>
    <w:p>
      <w:pPr>
        <w:keepNext w:val="false"/>
        <w:spacing w:after="120" w:line="300"/>
        <w:jc w:val="both"/>
      </w:pPr>
      <w:r>
        <w:rPr>
          <w:rFonts w:ascii="Arial" w:cs="Arial" w:eastAsia="Arial" w:hAnsi="Arial"/>
          <w:b w:val="false"/>
          <w:bCs w:val="false"/>
          <w:i w:val="false"/>
          <w:iCs w:val="false"/>
          <w:color w:val="111111"/>
          <w:sz w:val="21"/>
          <w:szCs w:val="21"/>
        </w:rPr>
        <w:t xml:space="preserve">Voucher hỗ trợ giảm theo phần trăm hoặc số tiền cố định. Backend kiểm tra mã, trạng thái, thời gian hiệu lực, giá trị đơn tối thiểu, giới hạn giảm, phạm vi nền tảng hoặc nhà cung cấp và lịch sử sử dụng. Thiết kế hiện tại có voucher_usage để thực thi quy tắc mỗi tài khoản dùng mỗi mã một lần khi cấu hình áp dụng.</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690"/>
        <w:gridCol w:w="6916"/>
      </w:tblGrid>
      <w:tr>
        <w:trPr>
          <w:tblHeader/>
        </w:trPr>
        <w:tc>
          <w:tcPr>
            <w:tcW w:type="pct" w:w="14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Chủ thể</w:t>
            </w:r>
          </w:p>
        </w:tc>
        <w:tc>
          <w:tcPr>
            <w:tcW w:type="pct" w:w="3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Quyền</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Nhập mã và nhận báo giá checkout qua POST /api/checkout/quote.</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Xem, tạo, sửa, đổi trạng thái voucher thuộc nhà cung cấp.</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 hoặc ADMIN</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Quản lý voucher cấp nền tảng.</w:t>
            </w:r>
          </w:p>
        </w:tc>
      </w:tr>
    </w:tbl>
    <w:p>
      <w:pPr>
        <w:pStyle w:val="Heading1"/>
        <w:keepNext/>
        <w:pageBreakBefore/>
        <w:spacing w:after="180" w:before="120"/>
      </w:pPr>
      <w:r>
        <w:t xml:space="preserve">10 Đặt hàng và quản lý đơn</w:t>
      </w:r>
    </w:p>
    <w:p>
      <w:pPr>
        <w:pStyle w:val="Heading3"/>
        <w:keepNext/>
        <w:spacing w:after="80" w:before="150"/>
      </w:pPr>
      <w:r>
        <w:t xml:space="preserve">10.1 Checkout</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 nhập họ tên, số điện thoại 10 chữ số, khu vực, địa chỉ chi tiết, ghi chú, voucher và phương thức thanh toán.</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đọc cart của user; giỏ trống bị từ chối.</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khóa từng product theo thứ tự ID để giảm nguy cơ tranh chấp và kiểm tra lại trạng thái cùng tồn kho.</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tính giá từ database, áp dụng phí và giảm giá theo quy tắc; không tin tổng tiền frontend.</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Hệ thống tạo orderCode, order tổng và supplier_order cho từng nhà cung cấp.</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Mỗi order_item lưu tên, giá, đơn vị, số lượng và thành tiền tại thời điểm đặt.</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Tồn kho được trừ trong cùng transaction; payment ban đầu được tạo theo phương thức.</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8</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Giỏ hàng được xóa và sự kiện email đặt hàng được phát sau khi dữ liệu hợp lệ.</w:t>
            </w:r>
          </w:p>
        </w:tc>
      </w:tr>
    </w:tbl>
    <w:p>
      <w:pPr>
        <w:pStyle w:val="Heading2"/>
        <w:keepNext/>
        <w:spacing w:after="100" w:before="220"/>
      </w:pPr>
      <w:r>
        <w:t xml:space="preserve">10.2 Trạng thái đơn tổng</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690"/>
        <w:gridCol w:w="6916"/>
      </w:tblGrid>
      <w:tr>
        <w:trPr>
          <w:tblHeader/>
        </w:trPr>
        <w:tc>
          <w:tcPr>
            <w:tcW w:type="pct" w:w="14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Trạng thái</w:t>
            </w:r>
          </w:p>
        </w:tc>
        <w:tc>
          <w:tcPr>
            <w:tcW w:type="pct" w:w="3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Ý nghĩa</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CREATED</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Đơn vừa tạo, thường dùng cho COD hoặc trước bước xác nhận tiếp theo.</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PENDING_PAYMENT</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Đơn payOS đang chờ thanh toán.</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CONFIRMED</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Đơn đã được xác nhận sau thanh toán hoặc xử lý nghiệp vụ.</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PAID</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Trạng thái biểu diễn đơn đã thanh toán trong một số luồng.</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DELIVERED</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Đơn đã hoàn tất giao hàng.</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CANCELLED</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Đơn đã hủy và không tiếp tục xử lý.</w:t>
            </w:r>
          </w:p>
        </w:tc>
      </w:tr>
    </w:tbl>
    <w:p>
      <w:pPr>
        <w:pStyle w:val="Heading2"/>
        <w:keepNext/>
        <w:spacing w:after="100" w:before="220"/>
      </w:pPr>
      <w:r>
        <w:t xml:space="preserve">10.3 Đơn theo nhà cung cấp</w:t>
      </w:r>
    </w:p>
    <w:p>
      <w:pPr>
        <w:keepNext w:val="false"/>
        <w:spacing w:after="120" w:line="300"/>
        <w:jc w:val="both"/>
      </w:pPr>
      <w:r>
        <w:rPr>
          <w:rFonts w:ascii="Arial" w:cs="Arial" w:eastAsia="Arial" w:hAnsi="Arial"/>
          <w:b w:val="false"/>
          <w:bCs w:val="false"/>
          <w:i w:val="false"/>
          <w:iCs w:val="false"/>
          <w:color w:val="111111"/>
          <w:sz w:val="21"/>
          <w:szCs w:val="21"/>
        </w:rPr>
        <w:t xml:space="preserve">Mỗi supplier_order đi qua CREATED, CONFIRMED, SHIPPED, DELIVERED hoặc CANCELLED. PARTNER chỉ xem và cập nhật phần đơn thuộc supplier của mình. Đơn tổng phải được đồng bộ dựa trên trạng thái các phần đơn để người mua thấy tiến độ chung.</w:t>
      </w:r>
    </w:p>
    <w:p>
      <w:pPr>
        <w:pStyle w:val="Heading2"/>
        <w:keepNext/>
        <w:spacing w:after="100" w:before="220"/>
      </w:pPr>
      <w:r>
        <w:t xml:space="preserve">10.4 Hủy đơn và hoàn tồn kho</w:t>
      </w:r>
    </w:p>
    <w:p>
      <w:pPr>
        <w:keepNext w:val="false"/>
        <w:spacing w:after="120" w:line="300"/>
        <w:jc w:val="both"/>
      </w:pPr>
      <w:r>
        <w:rPr>
          <w:rFonts w:ascii="Arial" w:cs="Arial" w:eastAsia="Arial" w:hAnsi="Arial"/>
          <w:b w:val="false"/>
          <w:bCs w:val="false"/>
          <w:i w:val="false"/>
          <w:iCs w:val="false"/>
          <w:color w:val="111111"/>
          <w:sz w:val="21"/>
          <w:szCs w:val="21"/>
        </w:rPr>
        <w:t xml:space="preserve">USER chỉ hủy đơn ở CREATED hoặc PENDING_PAYMENT, khi tất cả supplier_order còn CREATED và chưa có payment PAID. Với payOS đang chờ, backend đối soát trạng thái từ payOS và hủy payment link trước khi hủy đơn. Sau đó hệ thống khóa sản phẩm, cộng trả tồn kho, hủy các payment còn PENDING và ghi lịch sử trạng thái.</w:t>
      </w:r>
    </w:p>
    <w:p>
      <w:pPr>
        <w:pStyle w:val="Heading1"/>
        <w:keepNext/>
        <w:pageBreakBefore/>
        <w:spacing w:after="180" w:before="120"/>
      </w:pPr>
      <w:r>
        <w:t xml:space="preserve">11 Thanh toán COD, VNPAY và payOS</w:t>
      </w:r>
    </w:p>
    <w:p>
      <w:pPr>
        <w:pStyle w:val="Heading2"/>
        <w:keepNext/>
        <w:spacing w:after="100" w:before="220"/>
      </w:pPr>
      <w:r>
        <w:t xml:space="preserve">11.1 Nguyên tắc chung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Backend xác định order, quyền sở hữu và số tiền từ database.</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Một order có thể có nhiều payment attempt nhưng chỉ được ghi nhận thành công một lần.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Callback hoặc return URL trên trình duyệt chỉ dùng điều hướng; không đủ để xác nhận đã trả tiền.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Webhook hoặc IPN phải được kiểm tra chữ ký, mã tham chiếu, orderCode và amount.</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Payment transaction lưu mã giao dịch provider và hỗ trợ phát hiện request lặp.</w:t>
      </w:r>
    </w:p>
    <w:p>
      <w:pPr>
        <w:pStyle w:val="Heading3"/>
        <w:keepNext/>
        <w:spacing w:after="80" w:before="150"/>
      </w:pPr>
      <w:r>
        <w:t xml:space="preserve">11.2 COD</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Người dùng chọn thanh toán khi nhận hàng.</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Checkout tạo order, supplier_order, order_item và payment provider COD.</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Đơn được xử lý theo tiến độ nhà cung cấp; thu tiền diễn ra khi giao hàng.</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Trạng thái thanh toán và đơn được cập nhật theo nghiệp vụ giao nhận.</w:t>
            </w:r>
          </w:p>
        </w:tc>
      </w:tr>
    </w:tbl>
    <w:p>
      <w:pPr>
        <w:pStyle w:val="Heading3"/>
        <w:keepNext/>
        <w:spacing w:after="80" w:before="150"/>
      </w:pPr>
      <w:r>
        <w:t xml:space="preserve">11.3 payOS và VietQR</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Checkout tạo order PENDING_PAYMENT và payment PENDING.</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 gọi POST /api/payments/payos/create bằng orderId của chính user.</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có thể dùng lại payment link còn hạn; link cũ hết hạn hoặc bị hủy sẽ được thay bằng attempt mới.</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Provider trả paymentLinkId, checkoutUrl, QR code, amount và thời hạn. Backend kiểm tra orderCode cùng amount trước khi lưu.</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Khách quét VietQR hoặc mở checkoutUrl và chuyển khoản.</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payOS gọi POST /api/payments/payos/webhook. Endpoint public về authentication nhưng payload vẫn phải được SDK xác minh checksum.</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khóa payment, kiểm tra provider order code, amount, transaction id và duplicate.</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8</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Payment chuyển PAID, order chuyển CONFIRMED, transaction được lưu và lịch sử đơn được ghi trong transaction database.</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9</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Sự kiện thanh toán thành công được phát; email và notification được xử lý sau đó.</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10</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 gọi GET /api/payments/order/{orderId}/status định kỳ. API có thể đối soát trực tiếp với payOS nếu webhook chưa tới.</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Webhook gửi lại không tạo transaction hoặc email thành công lần hai.</w:t>
            </w:r>
          </w:p>
        </w:tc>
      </w:tr>
    </w:tbl>
    <w:p>
      <w:pPr>
        <w:pStyle w:val="Heading3"/>
        <w:keepNext/>
        <w:spacing w:after="80" w:before="150"/>
      </w:pPr>
      <w:r>
        <w:t xml:space="preserve">11.4 VNPAY</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 gọi POST /api/payments/vnpay/create cho order thuộc mình.</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tạo URL thanh toán có chữ ký và chuyển người dùng đến VNPAY.</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VNPAY gửi IPN đến /api/payments/vnpay/ipn; backend kiểm tra chữ ký, số tiền và tham chiếu.</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Return URL điều hướng về frontend sau giao dịch nhưng không thay thế IPN.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GET /api/orders/{orderCode}/payment-status cho phép frontend tải trạng thái đã lưu.</w:t>
            </w:r>
          </w:p>
        </w:tc>
      </w:tr>
    </w:tbl>
    <w:p>
      <w:pPr>
        <w:pStyle w:val="Heading2"/>
        <w:keepNext/>
        <w:spacing w:after="100" w:before="220"/>
      </w:pPr>
      <w:r>
        <w:t xml:space="preserve">11.5 Xử lý lỗi thanh toán</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882"/>
        <w:gridCol w:w="6724"/>
      </w:tblGrid>
      <w:tr>
        <w:trPr>
          <w:tblHeader/>
        </w:trPr>
        <w:tc>
          <w:tcPr>
            <w:tcW w:type="pct" w:w="1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Tình huống</w:t>
            </w:r>
          </w:p>
        </w:tc>
        <w:tc>
          <w:tcPr>
            <w:tcW w:type="pct" w:w="3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Kết quả mong đợi</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Sai chữ ký webhook</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Từ chối, ghi log lỗi an toàn, không đổi payment hoặc order.</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Sai amount hoặc orderCode</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Từ chối và không ghi nhận thanh toán.</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Webhook trùng</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Trả kết quả idempotent; không tạo giao dịch hoặc email trùng.</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Payment đã PAID</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Không tạo link mới; trả xung đột hoặc trạng thái hiện tại.</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Email lỗi sau thanh toán</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Payment và order vẫn giữ trạng thái thành công; email được log để xử lý lại.</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Người dùng mở lại đơn chưa trả</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Có thể tạo lại hoặc dùng lại payment link còn hợp lệ theo trạng thái provider.</w:t>
            </w:r>
          </w:p>
        </w:tc>
      </w:tr>
    </w:tbl>
    <w:p>
      <w:pPr>
        <w:pStyle w:val="Heading1"/>
        <w:keepNext/>
        <w:pageBreakBefore/>
        <w:spacing w:after="180" w:before="120"/>
      </w:pPr>
      <w:r>
        <w:t xml:space="preserve">12 Đánh giá, khiếu nại và hoàn tiền</w:t>
      </w:r>
    </w:p>
    <w:p>
      <w:pPr>
        <w:pStyle w:val="Heading2"/>
        <w:keepNext/>
        <w:spacing w:after="100" w:before="220"/>
      </w:pPr>
      <w:r>
        <w:t xml:space="preserve">12.1 Đánh giá</w:t>
      </w:r>
    </w:p>
    <w:p>
      <w:pPr>
        <w:keepNext w:val="false"/>
        <w:spacing w:after="120" w:line="300"/>
        <w:jc w:val="both"/>
      </w:pPr>
      <w:r>
        <w:rPr>
          <w:rFonts w:ascii="Arial" w:cs="Arial" w:eastAsia="Arial" w:hAnsi="Arial"/>
          <w:b w:val="false"/>
          <w:bCs w:val="false"/>
          <w:i w:val="false"/>
          <w:iCs w:val="false"/>
          <w:color w:val="111111"/>
          <w:sz w:val="21"/>
          <w:szCs w:val="21"/>
        </w:rPr>
        <w:t xml:space="preserve">USER chỉ được đánh giá order item thuộc mình khi supplier_order đã DELIVERED. Mỗi user chỉ đánh giá một lần cho một order item. Đánh giá công khai được truy vấn theo product.</w:t>
      </w:r>
    </w:p>
    <w:p>
      <w:pPr>
        <w:pStyle w:val="Heading2"/>
        <w:keepNext/>
        <w:spacing w:after="100" w:before="220"/>
      </w:pPr>
      <w:r>
        <w:t xml:space="preserve">12.2 Khiếu nại</w:t>
      </w:r>
    </w:p>
    <w:p>
      <w:pPr>
        <w:pStyle w:val="Heading3"/>
        <w:keepNext/>
        <w:spacing w:after="80" w:before="150"/>
      </w:pPr>
      <w:r>
        <w:t xml:space="preserve">Luồng xử lý khiếu nại</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USER chọn đơn thuộc mình, nhập lý do và mô tả rồi gửi khiếu nại PENDING.</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 xem danh sách khiếu nại đang chờ.</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Manager ghi phương án giải quyết; trạng thái chuyển RESOLVED và hành động được ghi audit.</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Nếu cần hoàn tiền, manager tạo refund dựa trên payment PAID của đơn.</w:t>
            </w:r>
          </w:p>
        </w:tc>
      </w:tr>
    </w:tbl>
    <w:p>
      <w:pPr>
        <w:pStyle w:val="Heading2"/>
        <w:keepNext/>
        <w:spacing w:after="100" w:before="220"/>
      </w:pPr>
      <w:r>
        <w:t xml:space="preserve">12.3 Hoàn tiền</w:t>
      </w:r>
    </w:p>
    <w:p>
      <w:pPr>
        <w:keepNext w:val="false"/>
        <w:spacing w:after="120" w:line="300"/>
        <w:jc w:val="both"/>
      </w:pPr>
      <w:r>
        <w:rPr>
          <w:rFonts w:ascii="Arial" w:cs="Arial" w:eastAsia="Arial" w:hAnsi="Arial"/>
          <w:b w:val="false"/>
          <w:bCs w:val="false"/>
          <w:i w:val="false"/>
          <w:iCs w:val="false"/>
          <w:color w:val="111111"/>
          <w:sz w:val="21"/>
          <w:szCs w:val="21"/>
        </w:rPr>
        <w:t xml:space="preserve">Mỗi complaint chỉ có một yêu cầu refund. Tổng số tiền hoàn liên quan không được vượt số tiền payment đã trả. Trạng thái hiện tại gồm REQUESTED và MANUAL_COMPLETED, cho thấy việc chuyển tiền hoàn được xác nhận thủ công qua endpoint quản lý.</w:t>
      </w:r>
    </w:p>
    <w:p>
      <w:pPr>
        <w:pStyle w:val="Heading1"/>
        <w:keepNext/>
        <w:pageBreakBefore/>
        <w:spacing w:after="180" w:before="120"/>
      </w:pPr>
      <w:r>
        <w:t xml:space="preserve">13 Thông báo, email và nhật ký</w:t>
      </w:r>
    </w:p>
    <w:p>
      <w:pPr>
        <w:pStyle w:val="Heading2"/>
        <w:keepNext/>
        <w:spacing w:after="100" w:before="220"/>
      </w:pPr>
      <w:r>
        <w:t xml:space="preserve">13.1 Email</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882"/>
        <w:gridCol w:w="6724"/>
      </w:tblGrid>
      <w:tr>
        <w:trPr>
          <w:tblHeader/>
        </w:trPr>
        <w:tc>
          <w:tcPr>
            <w:tcW w:type="pct" w:w="1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Sự kiện</w:t>
            </w:r>
          </w:p>
        </w:tc>
        <w:tc>
          <w:tcPr>
            <w:tcW w:type="pct" w:w="3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Nội dung</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Xác minh tài khoản</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OTP và thời hạn sử dụng.</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Quên mật khẩu</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Liên kết hoặc token đặt lại mật khẩu.</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Đặt hàng</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Mã đơn, địa chỉ, phương thức, danh sách sản phẩm và tổng tiền.</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Thanh toán thành công</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Mã đơn, số tiền và thông tin xác nhận.</w:t>
            </w:r>
          </w:p>
        </w:tc>
      </w:tr>
    </w:tbl>
    <w:p>
      <w:pPr>
        <w:keepNext w:val="false"/>
        <w:spacing w:after="120" w:line="300"/>
        <w:jc w:val="both"/>
      </w:pPr>
      <w:r>
        <w:rPr>
          <w:rFonts w:ascii="Arial" w:cs="Arial" w:eastAsia="Arial" w:hAnsi="Arial"/>
          <w:b w:val="false"/>
          <w:bCs w:val="false"/>
          <w:i w:val="false"/>
          <w:iCs w:val="false"/>
          <w:color w:val="111111"/>
          <w:sz w:val="21"/>
          <w:szCs w:val="21"/>
        </w:rPr>
        <w:t xml:space="preserve">Email được phát qua sự kiện để lỗi SMTP sau khi thanh toán không làm rollback dữ liệu PAID. Log chỉ ghi loại sự kiện và định danh cần thiết, không ghi SMTP_PASSWORD hoặc khóa thanh toán.</w:t>
      </w:r>
    </w:p>
    <w:p>
      <w:pPr>
        <w:pStyle w:val="Heading2"/>
        <w:keepNext/>
        <w:spacing w:after="100" w:before="220"/>
      </w:pPr>
      <w:r>
        <w:t xml:space="preserve">13.2 Thông báo trong hệ thống</w:t>
      </w:r>
    </w:p>
    <w:p>
      <w:pPr>
        <w:keepNext w:val="false"/>
        <w:spacing w:after="120" w:line="300"/>
        <w:jc w:val="both"/>
      </w:pPr>
      <w:r>
        <w:rPr>
          <w:rFonts w:ascii="Arial" w:cs="Arial" w:eastAsia="Arial" w:hAnsi="Arial"/>
          <w:b w:val="false"/>
          <w:bCs w:val="false"/>
          <w:i w:val="false"/>
          <w:iCs w:val="false"/>
          <w:color w:val="111111"/>
          <w:sz w:val="21"/>
          <w:szCs w:val="21"/>
        </w:rPr>
        <w:t xml:space="preserve">Notification được phân loại ORDER, PAYMENT, SUPPLIER, PRODUCT và SYSTEM. Thông báo cần gắn với người nhận và chỉ hiển thị trong phạm vi tài khoản đó.</w:t>
      </w:r>
    </w:p>
    <w:p>
      <w:pPr>
        <w:pStyle w:val="Heading2"/>
        <w:keepNext/>
        <w:spacing w:after="100" w:before="220"/>
      </w:pPr>
      <w:r>
        <w:t xml:space="preserve">13.3 Nhật ký kiểm toán</w:t>
      </w:r>
    </w:p>
    <w:p>
      <w:pPr>
        <w:keepNext w:val="false"/>
        <w:spacing w:after="120" w:line="300"/>
        <w:jc w:val="both"/>
      </w:pPr>
      <w:r>
        <w:rPr>
          <w:rFonts w:ascii="Arial" w:cs="Arial" w:eastAsia="Arial" w:hAnsi="Arial"/>
          <w:b w:val="false"/>
          <w:bCs w:val="false"/>
          <w:i w:val="false"/>
          <w:iCs w:val="false"/>
          <w:color w:val="111111"/>
          <w:sz w:val="21"/>
          <w:szCs w:val="21"/>
        </w:rPr>
        <w:t xml:space="preserve">Audit log lưu người thực hiện, hành động, loại đối tượng, ID đối tượng, thời gian và chi tiết phù hợp. Giao diện quản trị nên dịch mã hành động sang tiếng Việt nhưng database vẫn giữ mã ổn định để lọc và truy vết.</w:t>
      </w:r>
    </w:p>
    <w:p>
      <w:pPr>
        <w:pStyle w:val="Heading1"/>
        <w:keepNext/>
        <w:pageBreakBefore/>
        <w:spacing w:after="180" w:before="120"/>
      </w:pPr>
      <w:r>
        <w:t xml:space="preserve">14 Ma trận quyền và nhóm API</w:t>
      </w:r>
    </w:p>
    <w:p>
      <w:pPr>
        <w:pStyle w:val="Heading2"/>
        <w:keepNext/>
        <w:spacing w:after="100" w:before="220"/>
      </w:pPr>
      <w:r>
        <w:t xml:space="preserve">14.1 Ma trận quyền</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3650"/>
        <w:gridCol w:w="1153"/>
        <w:gridCol w:w="1153"/>
        <w:gridCol w:w="1249"/>
        <w:gridCol w:w="1249"/>
        <w:gridCol w:w="1153"/>
      </w:tblGrid>
      <w:tr>
        <w:trPr>
          <w:tblHeader/>
        </w:trPr>
        <w:tc>
          <w:tcPr>
            <w:tcW w:type="pct" w:w="19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Nhóm chức năng</w:t>
            </w:r>
          </w:p>
        </w:tc>
        <w:tc>
          <w:tcPr>
            <w:tcW w:type="pct" w:w="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Public</w:t>
            </w:r>
          </w:p>
        </w:tc>
        <w:tc>
          <w:tcPr>
            <w:tcW w:type="pct" w:w="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USER</w:t>
            </w:r>
          </w:p>
        </w:tc>
        <w:tc>
          <w:tcPr>
            <w:tcW w:type="pct" w:w="65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PARTNER</w:t>
            </w:r>
          </w:p>
        </w:tc>
        <w:tc>
          <w:tcPr>
            <w:tcW w:type="pct" w:w="65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MANAGER</w:t>
            </w:r>
          </w:p>
        </w:tc>
        <w:tc>
          <w:tcPr>
            <w:tcW w:type="pct" w:w="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ADMIN</w:t>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Catalog và truy xuất</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Đăng ký, đăng nhập</w:t>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Hồ sơ, giỏ, đơn của tôi</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Đăng ký supplier</w:t>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Partner profile, product, batch, voucher</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Duyệt supplier và product</w:t>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Khiếu nại và hoàn tiền quản lý</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c>
          <w:tcPr>
            <w:tcW w:type="pct" w:w="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Theo endpoint</w:t>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Tài khoản, danh mục, audit</w:t>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5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
            </w:r>
          </w:p>
        </w:tc>
        <w:tc>
          <w:tcPr>
            <w:tcW w:type="pct" w:w="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w:t>
            </w:r>
          </w:p>
        </w:tc>
      </w:tr>
    </w:tbl>
    <w:p>
      <w:pPr>
        <w:pStyle w:val="Heading2"/>
        <w:keepNext/>
        <w:spacing w:after="100" w:before="220"/>
      </w:pPr>
      <w:r>
        <w:t xml:space="preserve">14.2 Nhóm endpoint chính</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3650"/>
        <w:gridCol w:w="5956"/>
      </w:tblGrid>
      <w:tr>
        <w:trPr>
          <w:tblHeader/>
        </w:trPr>
        <w:tc>
          <w:tcPr>
            <w:tcW w:type="pct" w:w="19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Prefix</w:t>
            </w:r>
          </w:p>
        </w:tc>
        <w:tc>
          <w:tcPr>
            <w:tcW w:type="pct" w:w="31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Mục đích</w:t>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/api/auth</w:t>
            </w:r>
          </w:p>
        </w:tc>
        <w:tc>
          <w:tcPr>
            <w:tcW w:type="pct" w:w="3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Đăng ký, đăng nhập, OTP, quên mật khẩu, CSRF và thông tin phiên.</w:t>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/api/products, /api/categories, /api/suppliers</w:t>
            </w:r>
          </w:p>
        </w:tc>
        <w:tc>
          <w:tcPr>
            <w:tcW w:type="pct" w:w="3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Catalog công khai.</w:t>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/api/cart, /api/orders, /api/users/me</w:t>
            </w:r>
          </w:p>
        </w:tc>
        <w:tc>
          <w:tcPr>
            <w:tcW w:type="pct" w:w="3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Nghiệp vụ cá nhân của USER.</w:t>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/api/checkout</w:t>
            </w:r>
          </w:p>
        </w:tc>
        <w:tc>
          <w:tcPr>
            <w:tcW w:type="pct" w:w="3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Báo giá, voucher và vùng giao hàng.</w:t>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/api/payments</w:t>
            </w:r>
          </w:p>
        </w:tc>
        <w:tc>
          <w:tcPr>
            <w:tcW w:type="pct" w:w="3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Tạo thanh toán, webhook, IPN và truy vấn trạng thái.</w:t>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/api/supplier-applications</w:t>
            </w:r>
          </w:p>
        </w:tc>
        <w:tc>
          <w:tcPr>
            <w:tcW w:type="pct" w:w="3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Đăng ký và bổ sung hồ sơ supplier.</w:t>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/api/partner</w:t>
            </w:r>
          </w:p>
        </w:tc>
        <w:tc>
          <w:tcPr>
            <w:tcW w:type="pct" w:w="3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Sản phẩm, lô, voucher, hồ sơ và đơn của partner.</w:t>
            </w:r>
          </w:p>
        </w:tc>
      </w:tr>
      <w:tr>
        <w:trPr>
          <w:cantSplit/>
        </w:trPr>
        <w:tc>
          <w:tcPr>
            <w:tcW w:type="pct" w:w="19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/api/manager</w:t>
            </w:r>
          </w:p>
        </w:tc>
        <w:tc>
          <w:tcPr>
            <w:tcW w:type="pct" w:w="3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Duyệt và nghiệp vụ điều hành.</w:t>
            </w:r>
          </w:p>
        </w:tc>
      </w:tr>
      <w:tr>
        <w:trPr>
          <w:cantSplit/>
        </w:trPr>
        <w:tc>
          <w:tcPr>
            <w:tcW w:type="pct" w:w="19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/api/admin</w:t>
            </w:r>
          </w:p>
        </w:tc>
        <w:tc>
          <w:tcPr>
            <w:tcW w:type="pct" w:w="3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Tài khoản, danh mục, vùng giao hàng và audit.</w:t>
            </w:r>
          </w:p>
        </w:tc>
      </w:tr>
    </w:tbl>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Pr>
      <w:tblGrid>
        <w:gridCol w:w="9606"/>
      </w:tblGrid>
      <w:tr>
        <w:tc>
          <w:tcPr>
            <w:shd w:fill="EAF3E8" w:val="clear"/>
            <w:tcMar>
              <w:top w:type="dxa" w:w="100"/>
              <w:left w:type="dxa" w:w="110"/>
              <w:bottom w:type="dxa" w:w="100"/>
              <w:right w:type="dxa" w:w="110"/>
            </w:tcMar>
            <w:vAlign w:val="center"/>
          </w:tcPr>
          <w:p>
            <w:pPr>
              <w:spacing w:after="0" w:line="270"/>
            </w:pPr>
            <w:r>
              <w:rPr>
                <w:rFonts w:ascii="Arial" w:cs="Arial" w:eastAsia="Arial" w:hAnsi="Arial"/>
                <w:b/>
                <w:bCs/>
                <w:i w:val="false"/>
                <w:iCs w:val="false"/>
                <w:color w:val="153A2A"/>
                <w:sz w:val="21"/>
                <w:szCs w:val="21"/>
              </w:rPr>
              <w:t xml:space="preserve">Lưu ý vận hành  </w:t>
            </w:r>
            <w:r>
              <w:rPr>
                <w:rFonts w:ascii="Arial" w:cs="Arial" w:eastAsia="Arial" w:hAnsi="Arial"/>
                <w:b w:val="false"/>
                <w:bCs w:val="false"/>
                <w:i w:val="false"/>
                <w:iCs w:val="false"/>
                <w:color w:val="153A2A"/>
                <w:sz w:val="21"/>
                <w:szCs w:val="21"/>
              </w:rPr>
              <w:t xml:space="preserve">Webhook payOS, IPN VNPAY và return VNPAY được permitAll để cổng thanh toán gọi được. Tính công khai này không loại bỏ bước xác minh chữ ký.</w:t>
            </w:r>
          </w:p>
        </w:tc>
      </w:tr>
    </w:tbl>
    <w:p>
      <w:pPr>
        <w:pStyle w:val="Heading1"/>
        <w:keepNext/>
        <w:pageBreakBefore/>
        <w:spacing w:after="180" w:before="120"/>
      </w:pPr>
      <w:r>
        <w:t xml:space="preserve">15 Luồng chạy ứng dụng</w:t>
      </w:r>
    </w:p>
    <w:p>
      <w:pPr>
        <w:pStyle w:val="Heading2"/>
        <w:keepNext/>
        <w:spacing w:after="100" w:before="220"/>
      </w:pPr>
      <w:r>
        <w:t xml:space="preserve">15.1 Khởi động local</w:t>
      </w:r>
    </w:p>
    <w:p>
      <w:pPr>
        <w:pStyle w:val="Heading3"/>
        <w:keepNext/>
        <w:spacing w:after="80" w:before="150"/>
      </w:pPr>
      <w:r>
        <w:t xml:space="preserve">Luồng khởi động</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MySQL 8 chạy và có database cleanmarket_db.</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Tạo backend/.env từ file mẫu và điền cấu hình local; file này không được commit.</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Chạy .\mvnw.cmd spring-boot:run trong backend hoặc chạy start-dev.ps1 ở thư mục gốc.</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khởi động cổng 8080, kết nối database và tạo hoặc cập nhật schema theo JPA_DDL_AUTO.</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Chạy npm install rồi npm run dev trong frontend.</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Vite phục vụ giao diện ở cổng 5173 và proxy /api sang backend 8080.</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Mở http://localhost:5173; frontend gọi catalog và /api/auth/me để xác định phiên.</w:t>
            </w:r>
          </w:p>
        </w:tc>
      </w:tr>
    </w:tbl>
    <w:p>
      <w:pPr>
        <w:pStyle w:val="Heading2"/>
        <w:keepNext/>
        <w:spacing w:after="100" w:before="220"/>
      </w:pPr>
      <w:r>
        <w:t xml:space="preserve">15.2 Luồng request thông thường</w:t>
      </w:r>
    </w:p>
    <w:p>
      <w:pPr>
        <w:keepNext w:val="false"/>
        <w:spacing w:after="120" w:line="300"/>
        <w:jc w:val="both"/>
      </w:pPr>
      <w:r>
        <w:rPr>
          <w:rFonts w:ascii="Arial" w:cs="Arial" w:eastAsia="Arial" w:hAnsi="Arial"/>
          <w:b w:val="false"/>
          <w:bCs w:val="false"/>
          <w:i w:val="false"/>
          <w:iCs w:val="false"/>
          <w:color w:val="111111"/>
          <w:sz w:val="21"/>
          <w:szCs w:val="21"/>
        </w:rPr>
        <w:t xml:space="preserve">React gọi apiClient bằng đường dẫn /api. Với request làm thay đổi dữ liệu, client lấy CSRF token và gửi cùng cookie session. SecurityConfig kiểm tra public route, vai trò và CSRF. Controller nhận DTO, service thực thi nghiệp vụ, repository đọc hoặc ghi dữ liệu trong transaction. Phản hồi dùng envelope chung success, data và message; lỗi nghiệp vụ được GlobalExceptionHandler chuyển thành mã lỗi phù hợp.</w:t>
      </w:r>
    </w:p>
    <w:p>
      <w:pPr>
        <w:pStyle w:val="Heading2"/>
        <w:keepNext/>
        <w:spacing w:after="100" w:before="220"/>
      </w:pPr>
      <w:r>
        <w:t xml:space="preserve">15.3 Build</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1921"/>
        <w:gridCol w:w="3842"/>
        <w:gridCol w:w="3842"/>
      </w:tblGrid>
      <w:tr>
        <w:trPr>
          <w:tblHeader/>
        </w:trPr>
        <w:tc>
          <w:tcPr>
            <w:tcW w:type="pct" w:w="1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Thành phần</w:t>
            </w:r>
          </w:p>
        </w:tc>
        <w:tc>
          <w:tcPr>
            <w:tcW w:type="pct" w:w="2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Lệnh</w:t>
            </w:r>
          </w:p>
        </w:tc>
        <w:tc>
          <w:tcPr>
            <w:tcW w:type="pct" w:w="2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Kết quả</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cd backend; .\mvnw.cmd test</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Chạy test với H2.</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cd backend; .\mvnw.cmd clean package</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Tạo JAR và xác nhận compile.</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cd frontend; npm run lint</w:t>
            </w:r>
          </w:p>
        </w:tc>
        <w:tc>
          <w:tcPr>
            <w:tcW w:type="pct" w:w="2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Kiểm tra quy tắc mã nguồn.</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cd frontend; npm run build</w:t>
            </w:r>
          </w:p>
        </w:tc>
        <w:tc>
          <w:tcPr>
            <w:tcW w:type="pct" w:w="2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Tạo frontend/dist.</w:t>
            </w:r>
          </w:p>
        </w:tc>
      </w:tr>
    </w:tbl>
    <w:p>
      <w:pPr>
        <w:pStyle w:val="Heading1"/>
        <w:keepNext/>
        <w:pageBreakBefore/>
        <w:spacing w:after="180" w:before="120"/>
      </w:pPr>
      <w:r>
        <w:t xml:space="preserve">16 Cấu hình môi trường và dữ liệu</w:t>
      </w:r>
    </w:p>
    <w:p>
      <w:pPr>
        <w:pStyle w:val="Heading2"/>
        <w:keepNext/>
        <w:spacing w:after="100" w:before="220"/>
      </w:pPr>
      <w:r>
        <w:t xml:space="preserve">16.1 Biến môi trường theo nhóm</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1921"/>
        <w:gridCol w:w="7685"/>
      </w:tblGrid>
      <w:tr>
        <w:trPr>
          <w:tblHeader/>
        </w:trPr>
        <w:tc>
          <w:tcPr>
            <w:tcW w:type="pct" w:w="1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Nhóm</w:t>
            </w:r>
          </w:p>
        </w:tc>
        <w:tc>
          <w:tcPr>
            <w:tcW w:type="pct" w:w="40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Biến tiêu biểu</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Ứng dụng</w:t>
            </w:r>
          </w:p>
        </w:tc>
        <w:tc>
          <w:tcPr>
            <w:tcW w:type="pct" w:w="4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SERVER_PORT, FRONTEND_BASE_URL, CORS_ORIGINS, JPA_DDL_AUTO, DEMO_SEED.</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Database</w:t>
            </w:r>
          </w:p>
        </w:tc>
        <w:tc>
          <w:tcPr>
            <w:tcW w:type="pct" w:w="4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DB_URL, DB_USERNAME, DB_PASSWORD.</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Xác thực</w:t>
            </w:r>
          </w:p>
        </w:tc>
        <w:tc>
          <w:tcPr>
            <w:tcW w:type="pct" w:w="4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JWT_SECRET, EMAIL_VERIFICATION_REQUIRED.</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SMTP</w:t>
            </w:r>
          </w:p>
        </w:tc>
        <w:tc>
          <w:tcPr>
            <w:tcW w:type="pct" w:w="4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SMTP_HOST, SMTP_PORT, SMTP_USERNAME, SMTP_PASSWORD, SMTP_FROM_EMAIL, SMTP_FROM_NAME, SMTP_AUTH, SMTP_STARTTLS, SMTP_SSL.</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payOS</w:t>
            </w:r>
          </w:p>
        </w:tc>
        <w:tc>
          <w:tcPr>
            <w:tcW w:type="pct" w:w="4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PAYOS_CLIENT_ID, PAYOS_API_KEY, PAYOS_CHECKSUM_KEY, PAYOS_RETURN_URL, PAYOS_CANCEL_URL, PAYOS_LINK_TTL_SECONDS.</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VNPAY</w:t>
            </w:r>
          </w:p>
        </w:tc>
        <w:tc>
          <w:tcPr>
            <w:tcW w:type="pct" w:w="4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VNPAY_TMN_CODE, VNPAY_HASH_SECRET, VNPAY_PAY_URL, VNPAY_RETURN_URL.</w:t>
            </w:r>
          </w:p>
        </w:tc>
      </w:tr>
      <w:tr>
        <w:trPr>
          <w:cantSplit/>
        </w:trPr>
        <w:tc>
          <w:tcPr>
            <w:tcW w:type="pct" w:w="1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Lưu trữ</w:t>
            </w:r>
          </w:p>
        </w:tc>
        <w:tc>
          <w:tcPr>
            <w:tcW w:type="pct" w:w="40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STORAGE_PROVIDER, STORAGE_ENDPOINT, STORAGE_REGION, STORAGE_ACCESS_KEY_ID, STORAGE_SECRET_ACCESS_KEY, STORAGE_BUCKET, STORAGE_PUBLIC_BASE_URL.</w:t>
            </w:r>
          </w:p>
        </w:tc>
      </w:tr>
      <w:tr>
        <w:trPr>
          <w:cantSplit/>
        </w:trPr>
        <w:tc>
          <w:tcPr>
            <w:tcW w:type="pct" w:w="1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Upload</w:t>
            </w:r>
          </w:p>
        </w:tc>
        <w:tc>
          <w:tcPr>
            <w:tcW w:type="pct" w:w="40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UPLOAD_MAX_FILE_SIZE_MB, UPLOAD_MAX_FILES.</w:t>
            </w:r>
          </w:p>
        </w:tc>
      </w:tr>
    </w:tbl>
    <w:p>
      <w:pPr>
        <w:pStyle w:val="Heading2"/>
        <w:keepNext/>
        <w:spacing w:after="100" w:before="220"/>
      </w:pPr>
      <w:r>
        <w:t xml:space="preserve">16.2 Nguyên tắc bảo mật cấu hình</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application.properties chỉ tham chiếu biến môi trường và giá trị local không nhạy cảm.</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backend/.env được Spring import theo cấu hình optional:file:.env[.properties] khi chạy tại thư mục backend.</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Production nên dùng Secret Manager hoặc biến môi trường của nền tảng.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Không đưa DB password, payment key, storage secret hoặc SMTP password vào Git, tài liệu hoặc log.</w:t>
      </w:r>
    </w:p>
    <w:p>
      <w:pPr>
        <w:pStyle w:val="Heading2"/>
        <w:keepNext/>
        <w:spacing w:after="100" w:before="220"/>
      </w:pPr>
      <w:r>
        <w:t xml:space="preserve">16.3 Dữ liệu demo</w:t>
      </w:r>
    </w:p>
    <w:p>
      <w:pPr>
        <w:keepNext w:val="false"/>
        <w:spacing w:after="120" w:line="300"/>
        <w:jc w:val="both"/>
      </w:pPr>
      <w:r>
        <w:rPr>
          <w:rFonts w:ascii="Arial" w:cs="Arial" w:eastAsia="Arial" w:hAnsi="Arial"/>
          <w:b w:val="false"/>
          <w:bCs w:val="false"/>
          <w:i w:val="false"/>
          <w:iCs w:val="false"/>
          <w:color w:val="111111"/>
          <w:sz w:val="21"/>
          <w:szCs w:val="21"/>
        </w:rPr>
        <w:t xml:space="preserve">Có thể bật DEMO_SEED cho môi trường phát triển và nạp dữ liệu trong thư mục database. Không bật seeder demo ở production. Nếu chạy SQL bằng MySQL Workbench và gặp Safe Update Mode, cần sửa câu UPDATE để có điều kiện theo khóa hoặc tạm tắt safe updates trong đúng phiên rồi bật lại.</w:t>
      </w:r>
    </w:p>
    <w:p>
      <w:pPr>
        <w:pStyle w:val="Heading1"/>
        <w:keepNext/>
        <w:pageBreakBefore/>
        <w:spacing w:after="180" w:before="120"/>
      </w:pPr>
      <w:r>
        <w:t xml:space="preserve">17 Triển khai production</w:t>
      </w:r>
    </w:p>
    <w:p>
      <w:pPr>
        <w:pStyle w:val="Heading2"/>
        <w:keepNext/>
        <w:spacing w:after="100" w:before="220"/>
      </w:pPr>
      <w:r>
        <w:t xml:space="preserve">17.1 Kiến trúc triển khai</w:t>
      </w:r>
    </w:p>
    <w:p>
      <w:pPr>
        <w:pStyle w:val="Heading3"/>
        <w:keepNext/>
        <w:spacing w:after="80" w:before="150"/>
      </w:pPr>
      <w:r>
        <w:t xml:space="preserve">Luồng production</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961"/>
        <w:gridCol w:w="8645"/>
      </w:tblGrid>
      <w:tr>
        <w:trPr>
          <w:tblHeader/>
        </w:trPr>
        <w:tc>
          <w:tcPr>
            <w:tcW w:type="pct" w:w="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Bước</w:t>
            </w:r>
          </w:p>
        </w:tc>
        <w:tc>
          <w:tcPr>
            <w:tcW w:type="pct" w:w="4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Xử lý</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1</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 được build bằng Vite và phát hành trên Firebase Hosting.</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2</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Firebase phục vụ SPA và rewrite /api/** tới service backend trên Cloud Run.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3</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chạy container, bật profile production và lấy secret từ Google Secret Manager.</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4</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Cloud Run kết nối Cloud SQL MySQL bằng connector.</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5</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gọi SMTP, payOS, VNPAY và object storage qua HTTPS.</w:t>
            </w:r>
          </w:p>
        </w:tc>
      </w:tr>
      <w:tr>
        <w:trPr>
          <w:cantSplit/>
        </w:trPr>
        <w:tc>
          <w:tcPr>
            <w:tcW w:type="pct" w:w="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6</w:t>
            </w:r>
          </w:p>
        </w:tc>
        <w:tc>
          <w:tcPr>
            <w:tcW w:type="pct" w:w="4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Domain public phải dùng HTTPS; CORS và cookie được cấu hình đúng domain.</w:t>
            </w:r>
          </w:p>
        </w:tc>
      </w:tr>
      <w:tr>
        <w:trPr>
          <w:cantSplit/>
        </w:trPr>
        <w:tc>
          <w:tcPr>
            <w:tcW w:type="pct" w:w="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7</w:t>
            </w:r>
          </w:p>
        </w:tc>
        <w:tc>
          <w:tcPr>
            <w:tcW w:type="pct" w:w="4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Dashboard payOS trỏ webhook tới URL HTTPS công khai /api/payments/payos/webhook.</w:t>
            </w:r>
          </w:p>
        </w:tc>
      </w:tr>
    </w:tbl>
    <w:p>
      <w:pPr>
        <w:pStyle w:val="Heading2"/>
        <w:keepNext/>
        <w:spacing w:after="100" w:before="220"/>
      </w:pPr>
      <w:r>
        <w:t xml:space="preserve">17.2 Checklist trước triển khai</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Maven test và package thành công bằng JDK 25.</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Frontend lint và build thành công.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Database migration hoặc script dữ liệu đã chạy trên bản sao staging.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CORS_ORIGINS và FRONTEND_BASE_URL đúng domain production.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Webhook/IPN truy cập được từ Internet và xác minh chữ ký thành công.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Cookie session hoạt động qua HTTPS và không bị chặn bởi SameSite.</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Secret đã cấu hình trên nền tảng; không tồn tại trong Git history.</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Health endpoint trả trạng thái ổn định; log không chứa bí mật.</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DEMO_SEED tắt; tài khoản demo không dùng production.</w:t>
      </w:r>
    </w:p>
    <w:p>
      <w:pPr>
        <w:pStyle w:val="Heading1"/>
        <w:keepNext/>
        <w:pageBreakBefore/>
        <w:spacing w:after="180" w:before="120"/>
      </w:pPr>
      <w:r>
        <w:t xml:space="preserve">18 Kiểm thử chấp nhận</w:t>
      </w:r>
    </w:p>
    <w:p>
      <w:pPr>
        <w:pStyle w:val="Heading2"/>
        <w:keepNext/>
        <w:spacing w:after="100" w:before="220"/>
      </w:pPr>
      <w:r>
        <w:t xml:space="preserve">18.1 Tài khoản và phân quyền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Đăng ký với hai mật khẩu giống nhau; OTP hợp lệ kích hoạt tài khoản.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OTP sai, hết hạn hoặc dùng lại bị từ chối.</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Đăng nhập, refresh trang và đăng xuất hoạt động đúng session.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USER không gọi được /api/partner/**; PARTNER không xem dữ liệu supplier khác.</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MANAGER và ADMIN chỉ thấy menu, API đúng vai trò.</w:t>
      </w:r>
    </w:p>
    <w:p>
      <w:pPr>
        <w:pStyle w:val="Heading2"/>
        <w:keepNext/>
        <w:spacing w:after="100" w:before="220"/>
      </w:pPr>
      <w:r>
        <w:t xml:space="preserve">18.2 Supplier, sản phẩm và truy xuất</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USER nộp hồ sơ và giấy tờ; manager duyệt; đăng nhập lại có PARTNER.</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Partner tạo draft, tải ảnh và chứng nhận, gửi duyệt; sản phẩm chỉ công khai sau APPROVED và ACTIVE.</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Từ chối có lý do; partner sửa và gửi lại được.</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Tạo batch, sinh QR, mở traceCode công khai và thấy đúng dữ liệu.</w:t>
      </w:r>
    </w:p>
    <w:p>
      <w:pPr>
        <w:pStyle w:val="Heading2"/>
        <w:keepNext/>
        <w:spacing w:after="100" w:before="220"/>
      </w:pPr>
      <w:r>
        <w:t xml:space="preserve">18.3 Checkout và thanh toán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Giỏ trống hoặc tồn kho thiếu bị chặn.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Đơn nhiều supplier được tách đúng, tổng các phần khớp đơn tổng.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Khu vực hợp lệ trả đúng phí; mã voucher hợp lệ giảm đúng; cùng user không dùng cùng mã quá số lần cho phép.</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COD tạo đơn và không đi qua cổng thanh toán.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payOS tạo link, thanh toán thành công cập nhật Payment PAID và Order CONFIRMED.</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Return URL đơn thuần không đổi trạng thái thành công.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Webhook sai chữ ký, sai amount hoặc sai orderCode bị từ chối.</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Webhook lặp không tạo transaction hoặc email trùng.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Email lỗi không rollback payment thành công.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Đơn chưa thanh toán có thể mở lại link hợp lệ hoặc tạo attempt mới; hủy đơn phục hồi tồn kho.</w:t>
      </w:r>
    </w:p>
    <w:p>
      <w:pPr>
        <w:pStyle w:val="Heading2"/>
        <w:keepNext/>
        <w:spacing w:after="100" w:before="220"/>
      </w:pPr>
      <w:r>
        <w:t xml:space="preserve">18.4 Sau bán</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Chỉ item DELIVERED và thuộc user mới được đánh giá; không đánh giá trùng.</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User chỉ khiếu nại đơn của mình.</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Refund chỉ tạo cho payment PAID và không vượt số tiền đã trả.</w:t>
      </w:r>
    </w:p>
    <w:p>
      <w:pPr>
        <w:pStyle w:val="ListParagraph"/>
        <w:numPr>
          <w:ilvl w:val="0"/>
          <w:numId w:val="2"/>
        </w:numPr>
        <w:spacing w:after="70" w:line="280"/>
      </w:pPr>
      <w:r>
        <w:rPr>
          <w:rFonts w:ascii="Arial" w:cs="Arial" w:eastAsia="Arial" w:hAnsi="Arial"/>
          <w:b w:val="false"/>
          <w:bCs w:val="false"/>
          <w:i w:val="false"/>
          <w:iCs w:val="false"/>
          <w:color w:val="111111"/>
          <w:sz w:val="21"/>
          <w:szCs w:val="21"/>
        </w:rPr>
        <w:t xml:space="preserve">Manager hoàn tất thủ công và audit log ghi đúng người, hành động, đối tượng.</w:t>
      </w:r>
    </w:p>
    <w:p>
      <w:pPr>
        <w:pStyle w:val="Heading1"/>
        <w:keepNext/>
        <w:pageBreakBefore/>
        <w:spacing w:after="180" w:before="120"/>
      </w:pPr>
      <w:r>
        <w:t xml:space="preserve">19 Rủi ro vận hành và khuyến nghị</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498"/>
        <w:gridCol w:w="3074"/>
        <w:gridCol w:w="4035"/>
      </w:tblGrid>
      <w:tr>
        <w:trPr>
          <w:tblHeader/>
        </w:trPr>
        <w:tc>
          <w:tcPr>
            <w:tcW w:type="pct" w:w="13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Rủi ro</w:t>
            </w:r>
          </w:p>
        </w:tc>
        <w:tc>
          <w:tcPr>
            <w:tcW w:type="pct" w:w="1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Ảnh hưởng</w:t>
            </w:r>
          </w:p>
        </w:tc>
        <w:tc>
          <w:tcPr>
            <w:tcW w:type="pct" w:w="21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Biện pháp</w:t>
            </w:r>
          </w:p>
        </w:tc>
      </w:tr>
      <w:tr>
        <w:trPr>
          <w:cantSplit/>
        </w:trPr>
        <w:tc>
          <w:tcPr>
            <w:tcW w:type="pct" w:w="13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Sai phiên bản Java</w:t>
            </w:r>
          </w:p>
        </w:tc>
        <w:tc>
          <w:tcPr>
            <w:tcW w:type="pct" w:w="1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không compile hoặc IDE báo lỗi không tương thích.</w:t>
            </w:r>
          </w:p>
        </w:tc>
        <w:tc>
          <w:tcPr>
            <w:tcW w:type="pct" w:w="2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Dùng JDK 25 theo pom.xml và đồng bộ README chạy dự án.</w:t>
            </w:r>
          </w:p>
        </w:tc>
      </w:tr>
      <w:tr>
        <w:trPr>
          <w:cantSplit/>
        </w:trPr>
        <w:tc>
          <w:tcPr>
            <w:tcW w:type="pct" w:w="13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Cổng 8080 đã được dùng</w:t>
            </w:r>
          </w:p>
        </w:tc>
        <w:tc>
          <w:tcPr>
            <w:tcW w:type="pct" w:w="1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Backend thứ hai không khởi động.</w:t>
            </w:r>
          </w:p>
        </w:tc>
        <w:tc>
          <w:tcPr>
            <w:tcW w:type="pct" w:w="2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Dừng tiến trình cũ hoặc đặt SERVER_PORT khác và cập nhật proxy.</w:t>
            </w:r>
          </w:p>
        </w:tc>
      </w:tr>
      <w:tr>
        <w:trPr>
          <w:cantSplit/>
        </w:trPr>
        <w:tc>
          <w:tcPr>
            <w:tcW w:type="pct" w:w="13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Frontend báo ECONNREFUSED</w:t>
            </w:r>
          </w:p>
        </w:tc>
        <w:tc>
          <w:tcPr>
            <w:tcW w:type="pct" w:w="1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Vite không kết nối backend.</w:t>
            </w:r>
          </w:p>
        </w:tc>
        <w:tc>
          <w:tcPr>
            <w:tcW w:type="pct" w:w="2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Kiểm tra backend đã chạy, đúng cổng và Vite proxy.</w:t>
            </w:r>
          </w:p>
        </w:tc>
      </w:tr>
      <w:tr>
        <w:trPr>
          <w:cantSplit/>
        </w:trPr>
        <w:tc>
          <w:tcPr>
            <w:tcW w:type="pct" w:w="13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Webhook chưa cấu hình công khai</w:t>
            </w:r>
          </w:p>
        </w:tc>
        <w:tc>
          <w:tcPr>
            <w:tcW w:type="pct" w:w="1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Thanh toán thành công trên provider nhưng DB chậm cập nhật.</w:t>
            </w:r>
          </w:p>
        </w:tc>
        <w:tc>
          <w:tcPr>
            <w:tcW w:type="pct" w:w="2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Cấu hình URL HTTPS; giữ cơ chế status reconciliation.</w:t>
            </w:r>
          </w:p>
        </w:tc>
      </w:tr>
      <w:tr>
        <w:trPr>
          <w:cantSplit/>
        </w:trPr>
        <w:tc>
          <w:tcPr>
            <w:tcW w:type="pct" w:w="13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CORS hoặc cookie sai</w:t>
            </w:r>
          </w:p>
        </w:tc>
        <w:tc>
          <w:tcPr>
            <w:tcW w:type="pct" w:w="1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Đăng nhập được nhưng API sau đó trả 401/403.</w:t>
            </w:r>
          </w:p>
        </w:tc>
        <w:tc>
          <w:tcPr>
            <w:tcW w:type="pct" w:w="2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Đồng bộ origin, HTTPS, Secure và SameSite.</w:t>
            </w:r>
          </w:p>
        </w:tc>
      </w:tr>
      <w:tr>
        <w:trPr>
          <w:cantSplit/>
        </w:trPr>
        <w:tc>
          <w:tcPr>
            <w:tcW w:type="pct" w:w="13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JPA ddl-auto update ở production</w:t>
            </w:r>
          </w:p>
        </w:tc>
        <w:tc>
          <w:tcPr>
            <w:tcW w:type="pct" w:w="1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Schema thay đổi khó kiểm soát.</w:t>
            </w:r>
          </w:p>
        </w:tc>
        <w:tc>
          <w:tcPr>
            <w:tcW w:type="pct" w:w="2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Dùng migration có phiên bản và đặt validate trong production.</w:t>
            </w:r>
          </w:p>
        </w:tc>
      </w:tr>
      <w:tr>
        <w:trPr>
          <w:cantSplit/>
        </w:trPr>
        <w:tc>
          <w:tcPr>
            <w:tcW w:type="pct" w:w="13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Dữ liệu trạng thái dạng chuỗi</w:t>
            </w:r>
          </w:p>
        </w:tc>
        <w:tc>
          <w:tcPr>
            <w:tcW w:type="pct" w:w="1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Lỗi chính tả có thể gây sai luồng.</w:t>
            </w:r>
          </w:p>
        </w:tc>
        <w:tc>
          <w:tcPr>
            <w:tcW w:type="pct" w:w="21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Dùng enum mapping nhất quán và test chuyển trạng thái.</w:t>
            </w:r>
          </w:p>
        </w:tc>
      </w:tr>
      <w:tr>
        <w:trPr>
          <w:cantSplit/>
        </w:trPr>
        <w:tc>
          <w:tcPr>
            <w:tcW w:type="pct" w:w="13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Email hoặc storage gián đoạn</w:t>
            </w:r>
          </w:p>
        </w:tc>
        <w:tc>
          <w:tcPr>
            <w:tcW w:type="pct" w:w="1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OTP, ảnh hoặc thông báo không khả dụng.</w:t>
            </w:r>
          </w:p>
        </w:tc>
        <w:tc>
          <w:tcPr>
            <w:tcW w:type="pct" w:w="21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Theo dõi lỗi, retry có giới hạn và cảnh báo vận hành.</w:t>
            </w:r>
          </w:p>
        </w:tc>
      </w:tr>
    </w:tbl>
    <w:p>
      <w:pPr>
        <w:pStyle w:val="Heading2"/>
        <w:keepNext/>
        <w:spacing w:after="100" w:before="220"/>
      </w:pPr>
      <w:r>
        <w:t xml:space="preserve">19.1 Điểm cần đối chiếu trước buổi demo</w:t>
      </w:r>
    </w:p>
    <w:p>
      <w:pPr>
        <w:keepNext w:val="false"/>
        <w:spacing w:after="120" w:line="300"/>
        <w:jc w:val="both"/>
      </w:pPr>
      <w:r>
        <w:rPr>
          <w:rFonts w:ascii="Arial" w:cs="Arial" w:eastAsia="Arial" w:hAnsi="Arial"/>
          <w:b w:val="false"/>
          <w:bCs w:val="false"/>
          <w:i w:val="false"/>
          <w:iCs w:val="false"/>
          <w:color w:val="111111"/>
          <w:sz w:val="21"/>
          <w:szCs w:val="21"/>
        </w:rPr>
        <w:t xml:space="preserve">Tài liệu mô tả mã nguồn hiện tại, trong đó VNPAY vẫn tồn tại và Java backend là 25. Nếu phạm vi sản phẩm cuối cùng chỉ dùng COD và payOS, nhóm cần thống nhất lại giao diện, endpoint, biến môi trường và README trước khi phát hành.</w:t>
      </w:r>
    </w:p>
    <w:p>
      <w:pPr>
        <w:pStyle w:val="Heading1"/>
        <w:keepNext/>
        <w:pageBreakBefore/>
        <w:spacing w:after="180" w:before="120"/>
      </w:pPr>
      <w:r>
        <w:t xml:space="preserve">20 Phụ lục trạng thái và từ điển thuật ngữ</w:t>
      </w:r>
    </w:p>
    <w:p>
      <w:pPr>
        <w:pStyle w:val="Heading2"/>
        <w:keepNext/>
        <w:spacing w:after="100" w:before="220"/>
      </w:pPr>
      <w:r>
        <w:t xml:space="preserve">20.1 Bảng trạng thái tổng hợp</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882"/>
        <w:gridCol w:w="6724"/>
      </w:tblGrid>
      <w:tr>
        <w:trPr>
          <w:tblHeader/>
        </w:trPr>
        <w:tc>
          <w:tcPr>
            <w:tcW w:type="pct" w:w="1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Đối tượng</w:t>
            </w:r>
          </w:p>
        </w:tc>
        <w:tc>
          <w:tcPr>
            <w:tcW w:type="pct" w:w="35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Trạng thái</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Supplier</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 APPROVED, REJECTED, SUSPENDED</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Supplier document</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 APPROVED, REJECTED, EXPIRED</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Product approval</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DRAFT, PENDING, APPROVED, REJECTED</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Product</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INACTIVE, ACTIVE</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Batch</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ACTIVE, INACTIVE</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Trace event</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CREATED, HARVESTED, PACKAGED, QUALITY_CHECKED, READY_FOR_SALE, SHIPPED, RECALLED</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Order</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CREATED, PENDING_PAYMENT, CONFIRMED, PAID, DELIVERED, CANCELLED</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Supplier order</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CREATED, CONFIRMED, SHIPPED, DELIVERED, CANCELLED</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Payment</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 PAID, FAILED, CANCELLED, REFUND_PENDING, REFUNDED</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Complaint</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 RESOLVED</w:t>
            </w:r>
          </w:p>
        </w:tc>
      </w:tr>
      <w:tr>
        <w:trPr>
          <w:cantSplit/>
        </w:trPr>
        <w:tc>
          <w:tcPr>
            <w:tcW w:type="pct" w:w="1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Refund</w:t>
            </w:r>
          </w:p>
        </w:tc>
        <w:tc>
          <w:tcPr>
            <w:tcW w:type="pct" w:w="35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REQUESTED, MANUAL_COMPLETED</w:t>
            </w:r>
          </w:p>
        </w:tc>
      </w:tr>
      <w:tr>
        <w:trPr>
          <w:cantSplit/>
        </w:trPr>
        <w:tc>
          <w:tcPr>
            <w:tcW w:type="pct" w:w="1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Certification</w:t>
            </w:r>
          </w:p>
        </w:tc>
        <w:tc>
          <w:tcPr>
            <w:tcW w:type="pct" w:w="35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PENDING, APPROVED, REJECTED, EXPIRED</w:t>
            </w:r>
          </w:p>
        </w:tc>
      </w:tr>
    </w:tbl>
    <w:p>
      <w:pPr>
        <w:pStyle w:val="Heading2"/>
        <w:keepNext/>
        <w:spacing w:after="100" w:before="220"/>
      </w:pPr>
      <w:r>
        <w:t xml:space="preserve">20.2 Từ điển ngắn</w:t>
      </w:r>
    </w:p>
    <w:tbl>
      <w:tblPr>
        <w:tblW w:type="pct" w:w="5000"/>
        <w:tblBorders>
          <w:top w:val="single" w:color="C9D2CC" w:sz="5"/>
          <w:left w:val="single" w:color="C9D2CC" w:sz="5"/>
          <w:bottom w:val="single" w:color="C9D2CC" w:sz="5"/>
          <w:right w:val="single" w:color="C9D2CC" w:sz="5"/>
          <w:insideH w:val="single" w:color="C9D2CC" w:sz="5"/>
          <w:insideV w:val="single" w:color="C9D2CC" w:sz="5"/>
        </w:tblBorders>
        <w:tblLayout w:type="fixed"/>
      </w:tblPr>
      <w:tblGrid>
        <w:gridCol w:w="2690"/>
        <w:gridCol w:w="6916"/>
      </w:tblGrid>
      <w:tr>
        <w:trPr>
          <w:tblHeader/>
        </w:trPr>
        <w:tc>
          <w:tcPr>
            <w:tcW w:type="pct" w:w="14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Từ</w:t>
            </w:r>
          </w:p>
        </w:tc>
        <w:tc>
          <w:tcPr>
            <w:tcW w:type="pct" w:w="3600"/>
            <w:shd w:fill="2F7D4A" w:val="clear"/>
            <w:tcMar>
              <w:top w:type="dxa" w:w="100"/>
              <w:left w:type="dxa" w:w="110"/>
              <w:bottom w:type="dxa" w:w="100"/>
              <w:right w:type="dxa" w:w="110"/>
            </w:tcMar>
            <w:vAlign w:val="center"/>
          </w:tcPr>
          <w:p>
            <w:pPr>
              <w:spacing w:after="0"/>
            </w:pPr>
            <w:r>
              <w:rPr>
                <w:rFonts w:ascii="Arial" w:cs="Arial" w:eastAsia="Arial" w:hAnsi="Arial"/>
                <w:b/>
                <w:bCs/>
                <w:i w:val="false"/>
                <w:iCs w:val="false"/>
                <w:color w:val="FFFFFF"/>
                <w:sz w:val="19"/>
                <w:szCs w:val="19"/>
              </w:rPr>
              <w:t xml:space="preserve">Nghĩa</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Catalog</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Danh sách danh mục, nhà cung cấp và sản phẩm công khai.</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Checkout</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Bước xác nhận giao hàng, phí, voucher và phương thức thanh toán.</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CSRF</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Cơ chế chống request giả mạo trong phiên trình duyệt.</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IPN</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Thông báo thanh toán máy chủ tới máy chủ, thường dùng bởi VNPAY.</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Payment link</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Liên kết thanh toán do cổng thanh toán tạo.</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Provider order code</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Mã số gửi sang nhà cung cấp thanh toán để đối chiếu.</w:t>
            </w:r>
          </w:p>
        </w:tc>
      </w:tr>
      <w:tr>
        <w:trPr>
          <w:cantSplit/>
        </w:trPr>
        <w:tc>
          <w:tcPr>
            <w:tcW w:type="pct" w:w="14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Snapshot</w:t>
            </w:r>
          </w:p>
        </w:tc>
        <w:tc>
          <w:tcPr>
            <w:tcW w:type="pct" w:w="3600"/>
            <w:shd w:fill="FFFFFF"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Bản sao dữ liệu tại thời điểm đặt hàng.</w:t>
            </w:r>
          </w:p>
        </w:tc>
      </w:tr>
      <w:tr>
        <w:trPr>
          <w:cantSplit/>
        </w:trPr>
        <w:tc>
          <w:tcPr>
            <w:tcW w:type="pct" w:w="14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Trace code</w:t>
            </w:r>
          </w:p>
        </w:tc>
        <w:tc>
          <w:tcPr>
            <w:tcW w:type="pct" w:w="3600"/>
            <w:shd w:fill="F6F8F2" w:val="clear"/>
            <w:tcMar>
              <w:top w:type="dxa" w:w="100"/>
              <w:left w:type="dxa" w:w="110"/>
              <w:bottom w:type="dxa" w:w="100"/>
              <w:right w:type="dxa" w:w="110"/>
            </w:tcMar>
            <w:vAlign w:val="center"/>
          </w:tcPr>
          <w:p>
            <w:pPr>
              <w:keepNext w:val="false"/>
              <w:spacing w:after="20" w:line="250"/>
              <w:jc w:val="left"/>
            </w:pPr>
            <w:r>
              <w:rPr>
                <w:rFonts w:ascii="Arial" w:cs="Arial" w:eastAsia="Arial" w:hAnsi="Arial"/>
                <w:b w:val="false"/>
                <w:bCs w:val="false"/>
                <w:i w:val="false"/>
                <w:iCs w:val="false"/>
                <w:color w:val="111111"/>
                <w:sz w:val="21"/>
                <w:szCs w:val="21"/>
              </w:rPr>
              <w:t xml:space="preserve">Mã công khai dùng để mở thông tin truy xuất của lô.</w:t>
            </w:r>
          </w:p>
        </w:tc>
      </w:tr>
    </w:tbl>
    <w:p>
      <w:pPr>
        <w:keepNext w:val="false"/>
        <w:spacing w:after="0" w:line="300"/>
        <w:jc w:val="center"/>
      </w:pPr>
      <w:r>
        <w:rPr>
          <w:rFonts w:ascii="Arial" w:cs="Arial" w:eastAsia="Arial" w:hAnsi="Arial"/>
          <w:b/>
          <w:bCs/>
          <w:i w:val="false"/>
          <w:iCs w:val="false"/>
          <w:color w:val="2F7D4A"/>
          <w:sz w:val="21"/>
          <w:szCs w:val="21"/>
        </w:rPr>
        <w:t xml:space="preserve">Kết thúc tài liệu</w:t>
      </w:r>
    </w:p>
    <w:sectPr>
      <w:headerReference w:type="default" r:id="rId6"/>
      <w:footerReference w:type="default" r:id="rId7"/>
      <w:pgSz w:w="11906" w:h="16838" w:orient="portrait"/>
      <w:pgMar w:top="1200" w:right="1100" w:bottom="11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b w:val="false"/>
        <w:bCs w:val="false"/>
        <w:i w:val="false"/>
        <w:iCs w:val="false"/>
        <w:color w:val="5E6B64"/>
        <w:sz w:val="17"/>
        <w:szCs w:val="17"/>
      </w:rPr>
      <w:t xml:space="preserve">Phiên bản 1.0  •  15/10/2026  •  Trang </w:t>
    </w:r>
    <w:r>
      <w:rPr>
        <w:rFonts w:ascii="Arial" w:cs="Arial" w:eastAsia="Arial" w:hAnsi="Arial"/>
        <w:color w:val="5E6B64"/>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val="false"/>
        <w:bCs w:val="false"/>
        <w:i w:val="false"/>
        <w:iCs w:val="false"/>
        <w:color w:val="5E6B64"/>
        <w:sz w:val="17"/>
        <w:szCs w:val="17"/>
      </w:rPr>
      <w:t xml:space="preserve">CleanMarket  |  Tài liệu nghiệp vụ và luồng vận hành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20"/>
      </w:pPr>
    </w:lvl>
    <w:lvl w:ilvl="1" w:tentative="1">
      <w:start w:val="1"/>
      <w:numFmt w:val="bullet"/>
      <w:lvlText w:val="◦"/>
      <w:lvlJc w:val="left"/>
      <w:pPr>
        <w:ind w:left="820" w:hanging="220"/>
      </w:pPr>
    </w:lvl>
  </w:abstractNum>
  <w:abstractNum w:abstractNumId="3" w15:restartNumberingAfterBreak="0">
    <w:multiLevelType w:val="hybridMultilevel"/>
    <w:lvl w:ilvl="0" w:tentative="1">
      <w:start w:val="1"/>
      <w:numFmt w:val="decimal"/>
      <w:lvlText w:val="%1."/>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60"/>
      <w:jc w:val="center"/>
    </w:pPr>
    <w:rPr>
      <w:rFonts w:ascii="Arial" w:cs="Arial" w:eastAsia="Arial" w:hAnsi="Arial"/>
      <w:b/>
      <w:bCs/>
      <w:color w:val="111111"/>
      <w:sz w:val="44"/>
      <w:szCs w:val="44"/>
    </w:rPr>
  </w:style>
  <w:style w:type="paragraph" w:styleId="Heading1">
    <w:name w:val="Heading 1"/>
    <w:basedOn w:val="Normal"/>
    <w:next w:val="Normal"/>
    <w:qFormat/>
    <w:pPr>
      <w:keepNext/>
      <w:spacing w:after="160" w:before="200"/>
      <w:outlineLvl w:val="0"/>
    </w:pPr>
    <w:rPr>
      <w:rFonts w:ascii="Arial" w:cs="Arial" w:eastAsia="Arial" w:hAnsi="Arial"/>
      <w:b/>
      <w:bCs/>
      <w:color w:val="153A2A"/>
      <w:sz w:val="32"/>
      <w:szCs w:val="32"/>
    </w:rPr>
  </w:style>
  <w:style w:type="paragraph" w:styleId="Heading2">
    <w:name w:val="Heading 2"/>
    <w:basedOn w:val="Normal"/>
    <w:next w:val="Normal"/>
    <w:qFormat/>
    <w:pPr>
      <w:keepNext/>
      <w:spacing w:after="100" w:before="180"/>
      <w:outlineLvl w:val="1"/>
    </w:pPr>
    <w:rPr>
      <w:rFonts w:ascii="Arial" w:cs="Arial" w:eastAsia="Arial" w:hAnsi="Arial"/>
      <w:b/>
      <w:bCs/>
      <w:color w:val="2F7D4A"/>
      <w:sz w:val="27"/>
      <w:szCs w:val="27"/>
    </w:rPr>
  </w:style>
  <w:style w:type="paragraph" w:styleId="Heading3">
    <w:name w:val="Heading 3"/>
    <w:basedOn w:val="Normal"/>
    <w:next w:val="Normal"/>
    <w:qFormat/>
    <w:pPr>
      <w:keepNext/>
      <w:spacing w:after="80" w:before="130"/>
      <w:outlineLvl w:val="2"/>
    </w:pPr>
    <w:rPr>
      <w:rFonts w:ascii="Arial" w:cs="Arial" w:eastAsia="Arial" w:hAnsi="Arial"/>
      <w:b/>
      <w:bCs/>
      <w:color w:val="153A2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nghiệp vụ và luồng vận hành hệ thống CleanMarket</dc:title>
  <dc:subject>Business and system flow documentation</dc:subject>
  <dc:creator>CleanMarket</dc:creator>
  <dc:description>Tài liệu tổng hợp theo mã nguồn hiện tại của dự án CleanMarket.</dc:description>
  <cp:lastModifiedBy>Un-named</cp:lastModifiedBy>
  <cp:revision>1</cp:revision>
  <dcterms:created xsi:type="dcterms:W3CDTF">2026-10-15T06:58:42.955Z</dcterms:created>
  <dcterms:modified xsi:type="dcterms:W3CDTF">2026-10-15T06:58:42.956Z</dcterms:modified>
</cp:coreProperties>
</file>

<file path=docProps/custom.xml><?xml version="1.0" encoding="utf-8"?>
<Properties xmlns="http://schemas.openxmlformats.org/officeDocument/2006/custom-properties" xmlns:vt="http://schemas.openxmlformats.org/officeDocument/2006/docPropsVTypes"/>
</file>