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6E6A"/>
          <w:sz w:val="20"/>
          <w:szCs w:val="20"/>
        </w:rPr>
        <w:t xml:space="preserve">PROJECT PROPOSAL</w:t>
      </w:r>
    </w:p>
    <w:p>
      <w:pPr>
        <w:spacing w:after="120"/>
      </w:pPr>
      <w:r>
        <w:rPr>
          <w:b/>
          <w:bCs/>
          <w:color w:val="1F3864"/>
          <w:sz w:val="40"/>
          <w:szCs w:val="40"/>
        </w:rPr>
        <w:t xml:space="preserve">ISCC Mass Balance Inventory Management System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A web-based system for tracking mass balance bookkeeping under ISCC EU and ISCC PLUS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02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0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August 4, 2026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70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Week of September 14–21,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60" w:line="276"/>
      </w:pPr>
      <w:r>
        <w:rPr>
          <w:sz w:val="22"/>
          <w:szCs w:val="22"/>
        </w:rPr>
        <w:t xml:space="preserve">This proposal outlines a web application to replace manual, spreadsheet-based mass balance bookkeeping for biomethane and Bio-LNG under ISCC EU and ISCC PLUS certification. The system will track batches, transactions, and balancing periods, and will automatically enforce the compliance rules an ISCC audit checks for — so non-compliant entries are caught at the point of entry rather than discovered later.</w:t>
      </w:r>
    </w:p>
    <w:p>
      <w:pPr>
        <w:spacing w:after="160" w:line="276"/>
      </w:pPr>
      <w:r>
        <w:rPr>
          <w:sz w:val="22"/>
          <w:szCs w:val="22"/>
        </w:rPr>
        <w:t xml:space="preserve">The system will be delivered in three phases over approximately six weeks, with a working version covering the core compliance rules ready by the week of September 14–21, 2026. Remaining, lower-priority functionality will follow in a second release shortly after launch.</w:t>
      </w:r>
    </w:p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2. Problem Statement</w:t>
      </w:r>
    </w:p>
    <w:p>
      <w:pPr>
        <w:spacing w:after="160" w:line="276"/>
      </w:pPr>
      <w:r>
        <w:rPr>
          <w:sz w:val="22"/>
          <w:szCs w:val="22"/>
        </w:rPr>
        <w:t xml:space="preserve">Mass balance bookkeeping under ISCC involves a number of rules that are easy to get wrong manually and costly to get wrong at audit time,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Credits cannot be pooled across sites without explicit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Balancing periods must run with no date gaps, and cannot exceed three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inbound volume requires supporting physical documentation (e.g. a weighbridge ticket)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Outgoing volume can never exceed what is actually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Carry-forward rules differ by scheme — ISCC EU carry-forward is capped by physical stock on hand; ISCC PLUS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Merged batches must carry the worst-case (maximum) GHG value among their sources, not an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Booked stock must reconcile with physical stock within a 0.5% tolerance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Certified volume may move from ISCC EU to ISCC PLUS, but never the reverse</w:t>
      </w:r>
    </w:p>
    <w:p>
      <w:pPr>
        <w:spacing w:after="160" w:line="276"/>
      </w:pPr>
      <w:r>
        <w:rPr>
          <w:sz w:val="22"/>
          <w:szCs w:val="22"/>
        </w:rPr>
        <w:t xml:space="preserve">None of these are naturally enforced by a spreadsheet. The goal of this project is to make the compliant path the only path available to the user.</w:t>
      </w:r>
    </w:p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3. Proposed Solution</w:t>
      </w:r>
    </w:p>
    <w:p>
      <w:pPr>
        <w:spacing w:after="160" w:line="276"/>
      </w:pPr>
      <w:r>
        <w:rPr>
          <w:sz w:val="22"/>
          <w:szCs w:val="22"/>
        </w:rPr>
        <w:t xml:space="preserve">A web application with three core areas of functionality: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entry: recording inbound, outbound, and conversion transactions, tied to physical documentation where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Automatic compliance validation: every entry is checked against the applicable rules in real time, with a clear explanation whenever an entry is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Auditable period reporting: each balancing period closes with a calculated, traceable balance, and every change made in the system is permanently logged</w:t>
      </w:r>
    </w:p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4. Scope of Work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4.1 Included at Launch (Phase 1 &amp;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Core records</w:t>
            </w:r>
          </w:p>
        </w:tc>
        <w:tc>
          <w:tcPr>
            <w:tcW w:type="dxa" w:w="7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Sites, batches, transactions, physical documents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Compliance rules</w:t>
            </w:r>
          </w:p>
        </w:tc>
        <w:tc>
          <w:tcPr>
            <w:tcW w:type="dxa" w:w="71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Site isolation, period continuity, document requirement, negative-balance prevention, carry-forward capping, GHG max-on-merge, stock tolerance check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Roles</w:t>
            </w:r>
          </w:p>
        </w:tc>
        <w:tc>
          <w:tcPr>
            <w:tcW w:type="dxa" w:w="7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Trader and Processing Unit site types, with conversion tracking for Processing Units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Cross-scheme transfer</w:t>
            </w:r>
          </w:p>
        </w:tc>
        <w:tc>
          <w:tcPr>
            <w:tcW w:type="dxa" w:w="71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One-directional ISCC EU → ISCC PLUS volume transfer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Permanent, append-only log of every change made in the system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4.2 Deferred to Post-Launch (Phase 3)</w:t>
      </w:r>
    </w:p>
    <w:p>
      <w:pPr>
        <w:spacing w:after="160" w:line="276"/>
      </w:pPr>
      <w:r>
        <w:rPr>
          <w:sz w:val="22"/>
          <w:szCs w:val="22"/>
        </w:rPr>
        <w:t xml:space="preserve">The following is planned as a follow-on release shortly after launch, and is not required for the system to be considered live and usable: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formal material reference list with automated product-group matching (based on density, heating value, and RED category), replacing free-text material entry</w:t>
      </w:r>
    </w:p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5. Technology</w:t>
      </w:r>
    </w:p>
    <w:p>
      <w:pPr>
        <w:spacing w:after="160" w:line="276"/>
      </w:pPr>
      <w:r>
        <w:rPr>
          <w:sz w:val="22"/>
          <w:szCs w:val="22"/>
        </w:rPr>
        <w:t xml:space="preserve">The system will be built using widely-supported, production-proven technology: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Node.js (JavaScript/TypeScript) with Express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MySQL 8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Prisma ORM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Managed cloud hosting with automated backups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This stack was chosen for reliability and maintainability: a single language (JavaScript/TypeScript) across the full application reduces long-term maintenance overhead, and MySQL provides the data-integrity guarantees the compliance rules depend on.</w:t>
      </w:r>
    </w:p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6.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49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Aug 4 – Aug 24, 2026</w:t>
            </w:r>
          </w:p>
        </w:tc>
        <w:tc>
          <w:tcPr>
            <w:tcW w:type="dxa" w:w="4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Core system: records, data entry, foundational compliance rules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Aug 25 – Sep 13, 2026</w:t>
            </w:r>
          </w:p>
        </w:tc>
        <w:tc>
          <w:tcPr>
            <w:tcW w:type="dxa" w:w="49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Carry-forward, stock reconciliation, GHG merge logic, roles, conversions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Launch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Week of Sep 14 – 21, 2026</w:t>
            </w:r>
          </w:p>
        </w:tc>
        <w:tc>
          <w:tcPr>
            <w:tcW w:type="dxa" w:w="4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live, covering all rules through cross-scheme transfer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49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Material reference list and product-group matching</w:t>
            </w:r>
          </w:p>
        </w:tc>
      </w:tr>
    </w:tbl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7.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deployed, working web application, accessible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 code and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handover documentation covering system setup and how each compliance rule is enforced</w:t>
      </w:r>
    </w:p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8.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Single company, operating under its own ISCC EU and/or ISCC PLUS certification(s) — not a multi-tenant platform for multiple unrelated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Physical stock readings are entered manually; no sensor or IoT integration is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integration with external certification body systems is included in this phase</w:t>
      </w:r>
    </w:p>
    <w:p>
      <w:pPr>
        <w:pStyle w:val="Heading1"/>
        <w:pBdr>
          <w:bottom w:val="single" w:color="0F6E6A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9. Next Steps</w:t>
      </w:r>
    </w:p>
    <w:p>
      <w:pPr>
        <w:spacing w:after="160" w:line="276"/>
      </w:pPr>
      <w:r>
        <w:rPr>
          <w:sz w:val="22"/>
          <w:szCs w:val="22"/>
        </w:rPr>
        <w:t xml:space="preserve">Upon approval of this proposal, work will begin on Phase 1 as outlined above. Progress will be shared at the end of each phase, with the system available for review ahead of the planned launch window.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2026-08-04T12:37:41.760Z</dcterms:created>
  <dcterms:modified xsi:type="dcterms:W3CDTF">2026-08-04T12:37:41.775Z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