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INDIA HACKATHON 2026</w:t>
      </w:r>
    </w:p>
    <w:p>
      <w:pPr>
        <w:jc w:val="center"/>
      </w:pPr>
      <w:r>
        <w:rPr>
          <w:b/>
          <w:sz w:val="40"/>
        </w:rPr>
        <w:t>Research Report – SIH26070</w:t>
      </w:r>
    </w:p>
    <w:p>
      <w:pPr>
        <w:jc w:val="center"/>
      </w:pPr>
      <w:r>
        <w:rPr>
          <w:b/>
          <w:sz w:val="28"/>
        </w:rPr>
        <w:t>AI/ML-Based Identification, Classification and Prediction of Tropical Cyclone Patterns Using Multi-Source Satellite Data</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Item</w:t>
            </w:r>
          </w:p>
        </w:tc>
        <w:tc>
          <w:tcPr>
            <w:tcW w:type="dxa" w:w="6912"/>
            <w:vAlign w:val="center"/>
            <w:shd w:fill="D9EAF7"/>
          </w:tcPr>
          <w:p>
            <w:r/>
            <w:r>
              <w:rPr>
                <w:rFonts w:ascii="Arial" w:hAnsi="Arial"/>
                <w:b/>
                <w:sz w:val="18"/>
              </w:rPr>
              <w:t>Details</w:t>
            </w:r>
          </w:p>
        </w:tc>
      </w:tr>
      <w:tr>
        <w:tc>
          <w:tcPr>
            <w:tcW w:type="dxa" w:w="2880"/>
            <w:vAlign w:val="center"/>
          </w:tcPr>
          <w:p>
            <w:r/>
            <w:r>
              <w:rPr>
                <w:rFonts w:ascii="Arial" w:hAnsi="Arial"/>
                <w:b w:val="0"/>
                <w:sz w:val="18"/>
              </w:rPr>
              <w:t>Problem Statement</w:t>
            </w:r>
          </w:p>
        </w:tc>
        <w:tc>
          <w:tcPr>
            <w:tcW w:type="dxa" w:w="6912"/>
            <w:vAlign w:val="center"/>
          </w:tcPr>
          <w:p>
            <w:r/>
            <w:r>
              <w:rPr>
                <w:rFonts w:ascii="Arial" w:hAnsi="Arial"/>
                <w:b w:val="0"/>
                <w:sz w:val="18"/>
              </w:rPr>
              <w:t>SIH26070</w:t>
            </w:r>
          </w:p>
        </w:tc>
      </w:tr>
      <w:tr>
        <w:tc>
          <w:tcPr>
            <w:tcW w:type="dxa" w:w="2880"/>
            <w:vAlign w:val="center"/>
          </w:tcPr>
          <w:p>
            <w:r/>
            <w:r>
              <w:rPr>
                <w:rFonts w:ascii="Arial" w:hAnsi="Arial"/>
                <w:b w:val="0"/>
                <w:sz w:val="18"/>
              </w:rPr>
              <w:t>Organization</w:t>
            </w:r>
          </w:p>
        </w:tc>
        <w:tc>
          <w:tcPr>
            <w:tcW w:type="dxa" w:w="6912"/>
            <w:vAlign w:val="center"/>
          </w:tcPr>
          <w:p>
            <w:r/>
            <w:r>
              <w:rPr>
                <w:rFonts w:ascii="Arial" w:hAnsi="Arial"/>
                <w:b w:val="0"/>
                <w:sz w:val="18"/>
              </w:rPr>
              <w:t>Ministry of Earth Sciences (MoES) / India Meteorological Department</w:t>
            </w:r>
          </w:p>
        </w:tc>
      </w:tr>
      <w:tr>
        <w:tc>
          <w:tcPr>
            <w:tcW w:type="dxa" w:w="2880"/>
            <w:vAlign w:val="center"/>
          </w:tcPr>
          <w:p>
            <w:r/>
            <w:r>
              <w:rPr>
                <w:rFonts w:ascii="Arial" w:hAnsi="Arial"/>
                <w:b w:val="0"/>
                <w:sz w:val="18"/>
              </w:rPr>
              <w:t>Theme</w:t>
            </w:r>
          </w:p>
        </w:tc>
        <w:tc>
          <w:tcPr>
            <w:tcW w:type="dxa" w:w="6912"/>
            <w:vAlign w:val="center"/>
          </w:tcPr>
          <w:p>
            <w:r/>
            <w:r>
              <w:rPr>
                <w:rFonts w:ascii="Arial" w:hAnsi="Arial"/>
                <w:b w:val="0"/>
                <w:sz w:val="18"/>
              </w:rPr>
              <w:t>Disaster Management</w:t>
            </w:r>
          </w:p>
        </w:tc>
      </w:tr>
      <w:tr>
        <w:tc>
          <w:tcPr>
            <w:tcW w:type="dxa" w:w="2880"/>
            <w:vAlign w:val="center"/>
          </w:tcPr>
          <w:p>
            <w:r/>
            <w:r>
              <w:rPr>
                <w:rFonts w:ascii="Arial" w:hAnsi="Arial"/>
                <w:b w:val="0"/>
                <w:sz w:val="18"/>
              </w:rPr>
              <w:t>Research Focus</w:t>
            </w:r>
          </w:p>
        </w:tc>
        <w:tc>
          <w:tcPr>
            <w:tcW w:type="dxa" w:w="6912"/>
            <w:vAlign w:val="center"/>
          </w:tcPr>
          <w:p>
            <w:r/>
            <w:r>
              <w:rPr>
                <w:rFonts w:ascii="Arial" w:hAnsi="Arial"/>
                <w:b w:val="0"/>
                <w:sz w:val="18"/>
              </w:rPr>
              <w:t>Indian meteorological and ocean-observation satellite data</w:t>
            </w:r>
          </w:p>
        </w:tc>
      </w:tr>
      <w:tr>
        <w:tc>
          <w:tcPr>
            <w:tcW w:type="dxa" w:w="2880"/>
            <w:vAlign w:val="center"/>
          </w:tcPr>
          <w:p>
            <w:r/>
            <w:r>
              <w:rPr>
                <w:rFonts w:ascii="Arial" w:hAnsi="Arial"/>
                <w:b w:val="0"/>
                <w:sz w:val="18"/>
              </w:rPr>
              <w:t>Primary Sources</w:t>
            </w:r>
          </w:p>
        </w:tc>
        <w:tc>
          <w:tcPr>
            <w:tcW w:type="dxa" w:w="6912"/>
            <w:vAlign w:val="center"/>
          </w:tcPr>
          <w:p>
            <w:r/>
            <w:r>
              <w:rPr>
                <w:rFonts w:ascii="Arial" w:hAnsi="Arial"/>
                <w:b w:val="0"/>
                <w:sz w:val="18"/>
              </w:rPr>
              <w:t>MOSDAC / Space Applications Centre, ISRO</w:t>
            </w:r>
          </w:p>
        </w:tc>
      </w:tr>
    </w:tbl>
    <w:p/>
    <w:p>
      <w:pPr>
        <w:jc w:val="center"/>
      </w:pPr>
      <w:r>
        <w:rPr>
          <w:i/>
        </w:rPr>
        <w:t>Prepared for SIH 2026 Team Research</w:t>
      </w:r>
    </w:p>
    <w:p>
      <w:r>
        <w:br w:type="page"/>
      </w:r>
    </w:p>
    <w:p>
      <w:pPr>
        <w:pStyle w:val="Heading1"/>
      </w:pPr>
      <w:r>
        <w:t>1. Executive Summary</w:t>
      </w:r>
    </w:p>
    <w:p>
      <w:r>
        <w:t>SIH26070 proposes the development of an Artificial Intelligence/Machine Learning system for identification, classification and prediction of different tropical cyclone patterns using multi-source satellite data. This report studies Indian satellite data sources that can support such a system, with primary emphasis on INSAT-3DR, INSAT-3D and SCATSAT-1.</w:t>
      </w:r>
    </w:p>
    <w:p>
      <w:r>
        <w:t>The report deliberately separates officially documented satellite capabilities from the team's proposed AI/ML application. Satellite specifications and product descriptions are taken from official MOSDAC/ISRO material. Suggestions about using those products as ML features are presented as project-level interpretations, not as claims made by ISRO.</w:t>
      </w:r>
    </w:p>
    <w:p>
      <w:pPr>
        <w:pStyle w:val="Heading1"/>
      </w:pPr>
      <w:r>
        <w:t>2. Problem Statement and Objectives</w:t>
      </w:r>
    </w:p>
    <w:p>
      <w:r>
        <w:t>SIH26070 asks teams to develop an AI/ML-based system capable of identifying, classifying and predicting tropical cyclone patterns from multi-source satellite data.</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Objective</w:t>
            </w:r>
          </w:p>
        </w:tc>
        <w:tc>
          <w:tcPr>
            <w:tcW w:type="dxa" w:w="6912"/>
            <w:vAlign w:val="center"/>
            <w:shd w:fill="D9EAF7"/>
          </w:tcPr>
          <w:p>
            <w:r/>
            <w:r>
              <w:rPr>
                <w:rFonts w:ascii="Arial" w:hAnsi="Arial"/>
                <w:b/>
                <w:sz w:val="18"/>
              </w:rPr>
              <w:t>Meaning for the proposed system</w:t>
            </w:r>
          </w:p>
        </w:tc>
      </w:tr>
      <w:tr>
        <w:tc>
          <w:tcPr>
            <w:tcW w:type="dxa" w:w="2880"/>
            <w:vAlign w:val="center"/>
          </w:tcPr>
          <w:p>
            <w:r/>
            <w:r>
              <w:rPr>
                <w:rFonts w:ascii="Arial" w:hAnsi="Arial"/>
                <w:b w:val="0"/>
                <w:sz w:val="18"/>
              </w:rPr>
              <w:t>Identification</w:t>
            </w:r>
          </w:p>
        </w:tc>
        <w:tc>
          <w:tcPr>
            <w:tcW w:type="dxa" w:w="6912"/>
            <w:vAlign w:val="center"/>
          </w:tcPr>
          <w:p>
            <w:r/>
            <w:r>
              <w:rPr>
                <w:rFonts w:ascii="Arial" w:hAnsi="Arial"/>
                <w:b w:val="0"/>
                <w:sz w:val="18"/>
              </w:rPr>
              <w:t>Detect or identify cyclone-related cloud/atmospheric patterns from satellite observations.</w:t>
            </w:r>
          </w:p>
        </w:tc>
      </w:tr>
      <w:tr>
        <w:tc>
          <w:tcPr>
            <w:tcW w:type="dxa" w:w="2880"/>
            <w:vAlign w:val="center"/>
          </w:tcPr>
          <w:p>
            <w:r/>
            <w:r>
              <w:rPr>
                <w:rFonts w:ascii="Arial" w:hAnsi="Arial"/>
                <w:b w:val="0"/>
                <w:sz w:val="18"/>
              </w:rPr>
              <w:t>Classification</w:t>
            </w:r>
          </w:p>
        </w:tc>
        <w:tc>
          <w:tcPr>
            <w:tcW w:type="dxa" w:w="6912"/>
            <w:vAlign w:val="center"/>
          </w:tcPr>
          <w:p>
            <w:r/>
            <w:r>
              <w:rPr>
                <w:rFonts w:ascii="Arial" w:hAnsi="Arial"/>
                <w:b w:val="0"/>
                <w:sz w:val="18"/>
              </w:rPr>
              <w:t>Classify cyclone-related patterns or stages using image and/or atmospheric features.</w:t>
            </w:r>
          </w:p>
        </w:tc>
      </w:tr>
      <w:tr>
        <w:tc>
          <w:tcPr>
            <w:tcW w:type="dxa" w:w="2880"/>
            <w:vAlign w:val="center"/>
          </w:tcPr>
          <w:p>
            <w:r/>
            <w:r>
              <w:rPr>
                <w:rFonts w:ascii="Arial" w:hAnsi="Arial"/>
                <w:b w:val="0"/>
                <w:sz w:val="18"/>
              </w:rPr>
              <w:t>Prediction</w:t>
            </w:r>
          </w:p>
        </w:tc>
        <w:tc>
          <w:tcPr>
            <w:tcW w:type="dxa" w:w="6912"/>
            <w:vAlign w:val="center"/>
          </w:tcPr>
          <w:p>
            <w:r/>
            <w:r>
              <w:rPr>
                <w:rFonts w:ascii="Arial" w:hAnsi="Arial"/>
                <w:b w:val="0"/>
                <w:sz w:val="18"/>
              </w:rPr>
              <w:t>Estimate future cyclone movement, intensity or related evolution using time-series observations.</w:t>
            </w:r>
          </w:p>
        </w:tc>
      </w:tr>
      <w:tr>
        <w:tc>
          <w:tcPr>
            <w:tcW w:type="dxa" w:w="2880"/>
            <w:vAlign w:val="center"/>
          </w:tcPr>
          <w:p>
            <w:r/>
            <w:r>
              <w:rPr>
                <w:rFonts w:ascii="Arial" w:hAnsi="Arial"/>
                <w:b w:val="0"/>
                <w:sz w:val="18"/>
              </w:rPr>
              <w:t>Multi-source integration</w:t>
            </w:r>
          </w:p>
        </w:tc>
        <w:tc>
          <w:tcPr>
            <w:tcW w:type="dxa" w:w="6912"/>
            <w:vAlign w:val="center"/>
          </w:tcPr>
          <w:p>
            <w:r/>
            <w:r>
              <w:rPr>
                <w:rFonts w:ascii="Arial" w:hAnsi="Arial"/>
                <w:b w:val="0"/>
                <w:sz w:val="18"/>
              </w:rPr>
              <w:t>Combine complementary observations such as geostationary imagery and ocean-surface wind information.</w:t>
            </w:r>
          </w:p>
        </w:tc>
      </w:tr>
    </w:tbl>
    <w:p/>
    <w:p>
      <w:pPr>
        <w:pStyle w:val="Heading1"/>
      </w:pPr>
      <w:r>
        <w:t>3. Why Satellite Data is Important</w:t>
      </w:r>
    </w:p>
    <w:p>
      <w:r>
        <w:t>Tropical cyclones develop over large oceanic regions where conventional ground observations are limited. Satellite observations provide repeated measurements of cloud structure, atmospheric conditions and ocean-related parameters. For SIH26070, this makes satellite data a natural source of inputs for computer-vision and time-series ML models.</w:t>
      </w:r>
    </w:p>
    <w:p>
      <w:r>
        <w:t>For this project, the most important concept is not simply collecting satellite images. The team should combine image information with derived meteorological products wherever practical.</w:t>
      </w:r>
    </w:p>
    <w:p>
      <w:pPr>
        <w:pStyle w:val="Heading1"/>
      </w:pPr>
      <w:r>
        <w:t>4. ISRO and MOSDAC</w:t>
      </w:r>
    </w:p>
    <w:p>
      <w:r>
        <w:t>The Meteorological &amp; Oceanographic Satellite Data Archival Centre (MOSDAC) is associated with the Space Applications Centre (SAC), ISRO. MOSDAC provides satellite data, products and technical documentation for meteorological and oceanographic missions.</w:t>
      </w:r>
    </w:p>
    <w:p>
      <w:r>
        <w:t>For this project, MOSDAC is particularly important because it documents satellite payloads, spectral bands, processing levels, derived products and reference/technical documents.</w:t>
      </w:r>
    </w:p>
    <w:p>
      <w:pPr>
        <w:pStyle w:val="Heading1"/>
      </w:pPr>
      <w:r>
        <w:t>5. INSAT-3DR</w:t>
      </w:r>
    </w:p>
    <w:p>
      <w:r>
        <w:t>INSAT-3DR is a dedicated meteorological spacecraft designed for enhanced meteorological observations and monitoring of land and ocean surfaces for weather forecasting and disaster warning. MOSDAC states that INSAT-3DR was launched on 8 September 2016 by GSLV-F05 and is positioned at 74° East. Its main meteorological payloads are an Imager and a Sounder.</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rFonts w:ascii="Arial" w:hAnsi="Arial"/>
                <w:b/>
                <w:sz w:val="18"/>
              </w:rPr>
              <w:t>Parameter</w:t>
            </w:r>
          </w:p>
        </w:tc>
        <w:tc>
          <w:tcPr>
            <w:tcW w:type="dxa" w:w="6624"/>
            <w:vAlign w:val="center"/>
            <w:shd w:fill="D9EAF7"/>
          </w:tcPr>
          <w:p>
            <w:r/>
            <w:r>
              <w:rPr>
                <w:rFonts w:ascii="Arial" w:hAnsi="Arial"/>
                <w:b/>
                <w:sz w:val="18"/>
              </w:rPr>
              <w:t>Officially documented information</w:t>
            </w:r>
          </w:p>
        </w:tc>
      </w:tr>
      <w:tr>
        <w:tc>
          <w:tcPr>
            <w:tcW w:type="dxa" w:w="3168"/>
            <w:vAlign w:val="center"/>
          </w:tcPr>
          <w:p>
            <w:r/>
            <w:r>
              <w:rPr>
                <w:rFonts w:ascii="Arial" w:hAnsi="Arial"/>
                <w:b w:val="0"/>
                <w:sz w:val="18"/>
              </w:rPr>
              <w:t>Mission</w:t>
            </w:r>
          </w:p>
        </w:tc>
        <w:tc>
          <w:tcPr>
            <w:tcW w:type="dxa" w:w="6624"/>
            <w:vAlign w:val="center"/>
          </w:tcPr>
          <w:p>
            <w:r/>
            <w:r>
              <w:rPr>
                <w:rFonts w:ascii="Arial" w:hAnsi="Arial"/>
                <w:b w:val="0"/>
                <w:sz w:val="18"/>
              </w:rPr>
              <w:t>INSAT-3DR</w:t>
            </w:r>
          </w:p>
        </w:tc>
      </w:tr>
      <w:tr>
        <w:tc>
          <w:tcPr>
            <w:tcW w:type="dxa" w:w="3168"/>
            <w:vAlign w:val="center"/>
          </w:tcPr>
          <w:p>
            <w:r/>
            <w:r>
              <w:rPr>
                <w:rFonts w:ascii="Arial" w:hAnsi="Arial"/>
                <w:b w:val="0"/>
                <w:sz w:val="18"/>
              </w:rPr>
              <w:t>Launch</w:t>
            </w:r>
          </w:p>
        </w:tc>
        <w:tc>
          <w:tcPr>
            <w:tcW w:type="dxa" w:w="6624"/>
            <w:vAlign w:val="center"/>
          </w:tcPr>
          <w:p>
            <w:r/>
            <w:r>
              <w:rPr>
                <w:rFonts w:ascii="Arial" w:hAnsi="Arial"/>
                <w:b w:val="0"/>
                <w:sz w:val="18"/>
              </w:rPr>
              <w:t>8 September 2016</w:t>
            </w:r>
          </w:p>
        </w:tc>
      </w:tr>
      <w:tr>
        <w:tc>
          <w:tcPr>
            <w:tcW w:type="dxa" w:w="3168"/>
            <w:vAlign w:val="center"/>
          </w:tcPr>
          <w:p>
            <w:r/>
            <w:r>
              <w:rPr>
                <w:rFonts w:ascii="Arial" w:hAnsi="Arial"/>
                <w:b w:val="0"/>
                <w:sz w:val="18"/>
              </w:rPr>
              <w:t>Launch vehicle</w:t>
            </w:r>
          </w:p>
        </w:tc>
        <w:tc>
          <w:tcPr>
            <w:tcW w:type="dxa" w:w="6624"/>
            <w:vAlign w:val="center"/>
          </w:tcPr>
          <w:p>
            <w:r/>
            <w:r>
              <w:rPr>
                <w:rFonts w:ascii="Arial" w:hAnsi="Arial"/>
                <w:b w:val="0"/>
                <w:sz w:val="18"/>
              </w:rPr>
              <w:t>GSLV-F05</w:t>
            </w:r>
          </w:p>
        </w:tc>
      </w:tr>
      <w:tr>
        <w:tc>
          <w:tcPr>
            <w:tcW w:type="dxa" w:w="3168"/>
            <w:vAlign w:val="center"/>
          </w:tcPr>
          <w:p>
            <w:r/>
            <w:r>
              <w:rPr>
                <w:rFonts w:ascii="Arial" w:hAnsi="Arial"/>
                <w:b w:val="0"/>
                <w:sz w:val="18"/>
              </w:rPr>
              <w:t>Orbit</w:t>
            </w:r>
          </w:p>
        </w:tc>
        <w:tc>
          <w:tcPr>
            <w:tcW w:type="dxa" w:w="6624"/>
            <w:vAlign w:val="center"/>
          </w:tcPr>
          <w:p>
            <w:r/>
            <w:r>
              <w:rPr>
                <w:rFonts w:ascii="Arial" w:hAnsi="Arial"/>
                <w:b w:val="0"/>
                <w:sz w:val="18"/>
              </w:rPr>
              <w:t>Geostationary</w:t>
            </w:r>
          </w:p>
        </w:tc>
      </w:tr>
      <w:tr>
        <w:tc>
          <w:tcPr>
            <w:tcW w:type="dxa" w:w="3168"/>
            <w:vAlign w:val="center"/>
          </w:tcPr>
          <w:p>
            <w:r/>
            <w:r>
              <w:rPr>
                <w:rFonts w:ascii="Arial" w:hAnsi="Arial"/>
                <w:b w:val="0"/>
                <w:sz w:val="18"/>
              </w:rPr>
              <w:t>Longitude</w:t>
            </w:r>
          </w:p>
        </w:tc>
        <w:tc>
          <w:tcPr>
            <w:tcW w:type="dxa" w:w="6624"/>
            <w:vAlign w:val="center"/>
          </w:tcPr>
          <w:p>
            <w:r/>
            <w:r>
              <w:rPr>
                <w:rFonts w:ascii="Arial" w:hAnsi="Arial"/>
                <w:b w:val="0"/>
                <w:sz w:val="18"/>
              </w:rPr>
              <w:t>74° East</w:t>
            </w:r>
          </w:p>
        </w:tc>
      </w:tr>
      <w:tr>
        <w:tc>
          <w:tcPr>
            <w:tcW w:type="dxa" w:w="3168"/>
            <w:vAlign w:val="center"/>
          </w:tcPr>
          <w:p>
            <w:r/>
            <w:r>
              <w:rPr>
                <w:rFonts w:ascii="Arial" w:hAnsi="Arial"/>
                <w:b w:val="0"/>
                <w:sz w:val="18"/>
              </w:rPr>
              <w:t>Launch mass</w:t>
            </w:r>
          </w:p>
        </w:tc>
        <w:tc>
          <w:tcPr>
            <w:tcW w:type="dxa" w:w="6624"/>
            <w:vAlign w:val="center"/>
          </w:tcPr>
          <w:p>
            <w:r/>
            <w:r>
              <w:rPr>
                <w:rFonts w:ascii="Arial" w:hAnsi="Arial"/>
                <w:b w:val="0"/>
                <w:sz w:val="18"/>
              </w:rPr>
              <w:t>About 2211 kg</w:t>
            </w:r>
          </w:p>
        </w:tc>
      </w:tr>
      <w:tr>
        <w:tc>
          <w:tcPr>
            <w:tcW w:type="dxa" w:w="3168"/>
            <w:vAlign w:val="center"/>
          </w:tcPr>
          <w:p>
            <w:r/>
            <w:r>
              <w:rPr>
                <w:rFonts w:ascii="Arial" w:hAnsi="Arial"/>
                <w:b w:val="0"/>
                <w:sz w:val="18"/>
              </w:rPr>
              <w:t>Meteorological payloads</w:t>
            </w:r>
          </w:p>
        </w:tc>
        <w:tc>
          <w:tcPr>
            <w:tcW w:type="dxa" w:w="6624"/>
            <w:vAlign w:val="center"/>
          </w:tcPr>
          <w:p>
            <w:r/>
            <w:r>
              <w:rPr>
                <w:rFonts w:ascii="Arial" w:hAnsi="Arial"/>
                <w:b w:val="0"/>
                <w:sz w:val="18"/>
              </w:rPr>
              <w:t>6-channel Imager and 19-channel Sounder</w:t>
            </w:r>
          </w:p>
        </w:tc>
      </w:tr>
      <w:tr>
        <w:tc>
          <w:tcPr>
            <w:tcW w:type="dxa" w:w="3168"/>
            <w:vAlign w:val="center"/>
          </w:tcPr>
          <w:p>
            <w:r/>
            <w:r>
              <w:rPr>
                <w:rFonts w:ascii="Arial" w:hAnsi="Arial"/>
                <w:b w:val="0"/>
                <w:sz w:val="18"/>
              </w:rPr>
              <w:t>Other payloads</w:t>
            </w:r>
          </w:p>
        </w:tc>
        <w:tc>
          <w:tcPr>
            <w:tcW w:type="dxa" w:w="6624"/>
            <w:vAlign w:val="center"/>
          </w:tcPr>
          <w:p>
            <w:r/>
            <w:r>
              <w:rPr>
                <w:rFonts w:ascii="Arial" w:hAnsi="Arial"/>
                <w:b w:val="0"/>
                <w:sz w:val="18"/>
              </w:rPr>
              <w:t>Data Relay Transponder (DRT) and Satellite Aided Search &amp; Rescue (SAS&amp;R)</w:t>
            </w:r>
          </w:p>
        </w:tc>
      </w:tr>
    </w:tbl>
    <w:p/>
    <w:p>
      <w:pPr>
        <w:pStyle w:val="Heading2"/>
      </w:pPr>
      <w:r>
        <w:t>5.1 INSAT-3DR Imager</w:t>
      </w:r>
    </w:p>
    <w:p>
      <w:r>
        <w:t>The Imager observes the Earth disc using one visible and five infrared bands. These bands provide different information about clouds, water vapour, surface temperature and related atmospheric features.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r/>
            <w:r>
              <w:rPr>
                <w:rFonts w:ascii="Arial" w:hAnsi="Arial"/>
                <w:b/>
                <w:sz w:val="18"/>
              </w:rPr>
              <w:t>Band</w:t>
            </w:r>
          </w:p>
        </w:tc>
        <w:tc>
          <w:tcPr>
            <w:tcW w:type="dxa" w:w="1872"/>
            <w:vAlign w:val="center"/>
            <w:shd w:fill="D9EAF7"/>
          </w:tcPr>
          <w:p>
            <w:r/>
            <w:r>
              <w:rPr>
                <w:rFonts w:ascii="Arial" w:hAnsi="Arial"/>
                <w:b/>
                <w:sz w:val="18"/>
              </w:rPr>
              <w:t>Wavelength</w:t>
            </w:r>
          </w:p>
        </w:tc>
        <w:tc>
          <w:tcPr>
            <w:tcW w:type="dxa" w:w="2304"/>
            <w:vAlign w:val="center"/>
            <w:shd w:fill="D9EAF7"/>
          </w:tcPr>
          <w:p>
            <w:r/>
            <w:r>
              <w:rPr>
                <w:rFonts w:ascii="Arial" w:hAnsi="Arial"/>
                <w:b/>
                <w:sz w:val="18"/>
              </w:rPr>
              <w:t>Nominal spatial resolution</w:t>
            </w:r>
          </w:p>
        </w:tc>
        <w:tc>
          <w:tcPr>
            <w:tcW w:type="dxa" w:w="4176"/>
            <w:vAlign w:val="center"/>
            <w:shd w:fill="D9EAF7"/>
          </w:tcPr>
          <w:p>
            <w:r/>
            <w:r>
              <w:rPr>
                <w:rFonts w:ascii="Arial" w:hAnsi="Arial"/>
                <w:b/>
                <w:sz w:val="18"/>
              </w:rPr>
              <w:t>Potential relevance to SIH26070*</w:t>
            </w:r>
          </w:p>
        </w:tc>
      </w:tr>
      <w:tr>
        <w:tc>
          <w:tcPr>
            <w:tcW w:type="dxa" w:w="1440"/>
            <w:vAlign w:val="center"/>
          </w:tcPr>
          <w:p>
            <w:r/>
            <w:r>
              <w:rPr>
                <w:rFonts w:ascii="Arial" w:hAnsi="Arial"/>
                <w:b w:val="0"/>
                <w:sz w:val="18"/>
              </w:rPr>
              <w:t>VIS</w:t>
            </w:r>
          </w:p>
        </w:tc>
        <w:tc>
          <w:tcPr>
            <w:tcW w:type="dxa" w:w="1872"/>
            <w:vAlign w:val="center"/>
          </w:tcPr>
          <w:p>
            <w:r/>
            <w:r>
              <w:rPr>
                <w:rFonts w:ascii="Arial" w:hAnsi="Arial"/>
                <w:b w:val="0"/>
                <w:sz w:val="18"/>
              </w:rPr>
              <w:t>0.52–0.72 µm</w:t>
            </w:r>
          </w:p>
        </w:tc>
        <w:tc>
          <w:tcPr>
            <w:tcW w:type="dxa" w:w="2304"/>
            <w:vAlign w:val="center"/>
          </w:tcPr>
          <w:p>
            <w:r/>
            <w:r>
              <w:rPr>
                <w:rFonts w:ascii="Arial" w:hAnsi="Arial"/>
                <w:b w:val="0"/>
                <w:sz w:val="18"/>
              </w:rPr>
              <w:t>1 km × 1 km</w:t>
            </w:r>
          </w:p>
        </w:tc>
        <w:tc>
          <w:tcPr>
            <w:tcW w:type="dxa" w:w="4176"/>
            <w:vAlign w:val="center"/>
          </w:tcPr>
          <w:p>
            <w:r/>
            <w:r>
              <w:rPr>
                <w:rFonts w:ascii="Arial" w:hAnsi="Arial"/>
                <w:b w:val="0"/>
                <w:sz w:val="18"/>
              </w:rPr>
              <w:t>Cloud structure and visible morphology</w:t>
            </w:r>
          </w:p>
        </w:tc>
      </w:tr>
      <w:tr>
        <w:tc>
          <w:tcPr>
            <w:tcW w:type="dxa" w:w="1440"/>
            <w:vAlign w:val="center"/>
          </w:tcPr>
          <w:p>
            <w:r/>
            <w:r>
              <w:rPr>
                <w:rFonts w:ascii="Arial" w:hAnsi="Arial"/>
                <w:b w:val="0"/>
                <w:sz w:val="18"/>
              </w:rPr>
              <w:t>SWIR</w:t>
            </w:r>
          </w:p>
        </w:tc>
        <w:tc>
          <w:tcPr>
            <w:tcW w:type="dxa" w:w="1872"/>
            <w:vAlign w:val="center"/>
          </w:tcPr>
          <w:p>
            <w:r/>
            <w:r>
              <w:rPr>
                <w:rFonts w:ascii="Arial" w:hAnsi="Arial"/>
                <w:b w:val="0"/>
                <w:sz w:val="18"/>
              </w:rPr>
              <w:t>1.55–1.70 µm</w:t>
            </w:r>
          </w:p>
        </w:tc>
        <w:tc>
          <w:tcPr>
            <w:tcW w:type="dxa" w:w="2304"/>
            <w:vAlign w:val="center"/>
          </w:tcPr>
          <w:p>
            <w:r/>
            <w:r>
              <w:rPr>
                <w:rFonts w:ascii="Arial" w:hAnsi="Arial"/>
                <w:b w:val="0"/>
                <w:sz w:val="18"/>
              </w:rPr>
              <w:t>1 km × 1 km</w:t>
            </w:r>
          </w:p>
        </w:tc>
        <w:tc>
          <w:tcPr>
            <w:tcW w:type="dxa" w:w="4176"/>
            <w:vAlign w:val="center"/>
          </w:tcPr>
          <w:p>
            <w:r/>
            <w:r>
              <w:rPr>
                <w:rFonts w:ascii="Arial" w:hAnsi="Arial"/>
                <w:b w:val="0"/>
                <w:sz w:val="18"/>
              </w:rPr>
              <w:t>Surface/cloud discrimination and related features</w:t>
            </w:r>
          </w:p>
        </w:tc>
      </w:tr>
      <w:tr>
        <w:tc>
          <w:tcPr>
            <w:tcW w:type="dxa" w:w="1440"/>
            <w:vAlign w:val="center"/>
          </w:tcPr>
          <w:p>
            <w:r/>
            <w:r>
              <w:rPr>
                <w:rFonts w:ascii="Arial" w:hAnsi="Arial"/>
                <w:b w:val="0"/>
                <w:sz w:val="18"/>
              </w:rPr>
              <w:t>MIR</w:t>
            </w:r>
          </w:p>
        </w:tc>
        <w:tc>
          <w:tcPr>
            <w:tcW w:type="dxa" w:w="1872"/>
            <w:vAlign w:val="center"/>
          </w:tcPr>
          <w:p>
            <w:r/>
            <w:r>
              <w:rPr>
                <w:rFonts w:ascii="Arial" w:hAnsi="Arial"/>
                <w:b w:val="0"/>
                <w:sz w:val="18"/>
              </w:rPr>
              <w:t>3.80–4.00 µm</w:t>
            </w:r>
          </w:p>
        </w:tc>
        <w:tc>
          <w:tcPr>
            <w:tcW w:type="dxa" w:w="2304"/>
            <w:vAlign w:val="center"/>
          </w:tcPr>
          <w:p>
            <w:r/>
            <w:r>
              <w:rPr>
                <w:rFonts w:ascii="Arial" w:hAnsi="Arial"/>
                <w:b w:val="0"/>
                <w:sz w:val="18"/>
              </w:rPr>
              <w:t>4 km × 4 km</w:t>
            </w:r>
          </w:p>
        </w:tc>
        <w:tc>
          <w:tcPr>
            <w:tcW w:type="dxa" w:w="4176"/>
            <w:vAlign w:val="center"/>
          </w:tcPr>
          <w:p>
            <w:r/>
            <w:r>
              <w:rPr>
                <w:rFonts w:ascii="Arial" w:hAnsi="Arial"/>
                <w:b w:val="0"/>
                <w:sz w:val="18"/>
              </w:rPr>
              <w:t>Thermal/cloud-related information</w:t>
            </w:r>
          </w:p>
        </w:tc>
      </w:tr>
      <w:tr>
        <w:tc>
          <w:tcPr>
            <w:tcW w:type="dxa" w:w="1440"/>
            <w:vAlign w:val="center"/>
          </w:tcPr>
          <w:p>
            <w:r/>
            <w:r>
              <w:rPr>
                <w:rFonts w:ascii="Arial" w:hAnsi="Arial"/>
                <w:b w:val="0"/>
                <w:sz w:val="18"/>
              </w:rPr>
              <w:t>WV</w:t>
            </w:r>
          </w:p>
        </w:tc>
        <w:tc>
          <w:tcPr>
            <w:tcW w:type="dxa" w:w="1872"/>
            <w:vAlign w:val="center"/>
          </w:tcPr>
          <w:p>
            <w:r/>
            <w:r>
              <w:rPr>
                <w:rFonts w:ascii="Arial" w:hAnsi="Arial"/>
                <w:b w:val="0"/>
                <w:sz w:val="18"/>
              </w:rPr>
              <w:t>6.50–7.00 µm</w:t>
            </w:r>
          </w:p>
        </w:tc>
        <w:tc>
          <w:tcPr>
            <w:tcW w:type="dxa" w:w="2304"/>
            <w:vAlign w:val="center"/>
          </w:tcPr>
          <w:p>
            <w:r/>
            <w:r>
              <w:rPr>
                <w:rFonts w:ascii="Arial" w:hAnsi="Arial"/>
                <w:b w:val="0"/>
                <w:sz w:val="18"/>
              </w:rPr>
              <w:t>8 km × 8 km</w:t>
            </w:r>
          </w:p>
        </w:tc>
        <w:tc>
          <w:tcPr>
            <w:tcW w:type="dxa" w:w="4176"/>
            <w:vAlign w:val="center"/>
          </w:tcPr>
          <w:p>
            <w:r/>
            <w:r>
              <w:rPr>
                <w:rFonts w:ascii="Arial" w:hAnsi="Arial"/>
                <w:b w:val="0"/>
                <w:sz w:val="18"/>
              </w:rPr>
              <w:t>Water-vapour structure</w:t>
            </w:r>
          </w:p>
        </w:tc>
      </w:tr>
      <w:tr>
        <w:tc>
          <w:tcPr>
            <w:tcW w:type="dxa" w:w="1440"/>
            <w:vAlign w:val="center"/>
          </w:tcPr>
          <w:p>
            <w:r/>
            <w:r>
              <w:rPr>
                <w:rFonts w:ascii="Arial" w:hAnsi="Arial"/>
                <w:b w:val="0"/>
                <w:sz w:val="18"/>
              </w:rPr>
              <w:t>TIR-1</w:t>
            </w:r>
          </w:p>
        </w:tc>
        <w:tc>
          <w:tcPr>
            <w:tcW w:type="dxa" w:w="1872"/>
            <w:vAlign w:val="center"/>
          </w:tcPr>
          <w:p>
            <w:r/>
            <w:r>
              <w:rPr>
                <w:rFonts w:ascii="Arial" w:hAnsi="Arial"/>
                <w:b w:val="0"/>
                <w:sz w:val="18"/>
              </w:rPr>
              <w:t>10.2–11.2 µm</w:t>
            </w:r>
          </w:p>
        </w:tc>
        <w:tc>
          <w:tcPr>
            <w:tcW w:type="dxa" w:w="2304"/>
            <w:vAlign w:val="center"/>
          </w:tcPr>
          <w:p>
            <w:r/>
            <w:r>
              <w:rPr>
                <w:rFonts w:ascii="Arial" w:hAnsi="Arial"/>
                <w:b w:val="0"/>
                <w:sz w:val="18"/>
              </w:rPr>
              <w:t>4 km × 4 km</w:t>
            </w:r>
          </w:p>
        </w:tc>
        <w:tc>
          <w:tcPr>
            <w:tcW w:type="dxa" w:w="4176"/>
            <w:vAlign w:val="center"/>
          </w:tcPr>
          <w:p>
            <w:r/>
            <w:r>
              <w:rPr>
                <w:rFonts w:ascii="Arial" w:hAnsi="Arial"/>
                <w:b w:val="0"/>
                <w:sz w:val="18"/>
              </w:rPr>
              <w:t>Thermal cloud/surface information</w:t>
            </w:r>
          </w:p>
        </w:tc>
      </w:tr>
      <w:tr>
        <w:tc>
          <w:tcPr>
            <w:tcW w:type="dxa" w:w="1440"/>
            <w:vAlign w:val="center"/>
          </w:tcPr>
          <w:p>
            <w:r/>
            <w:r>
              <w:rPr>
                <w:rFonts w:ascii="Arial" w:hAnsi="Arial"/>
                <w:b w:val="0"/>
                <w:sz w:val="18"/>
              </w:rPr>
              <w:t>TIR-2</w:t>
            </w:r>
          </w:p>
        </w:tc>
        <w:tc>
          <w:tcPr>
            <w:tcW w:type="dxa" w:w="1872"/>
            <w:vAlign w:val="center"/>
          </w:tcPr>
          <w:p>
            <w:r/>
            <w:r>
              <w:rPr>
                <w:rFonts w:ascii="Arial" w:hAnsi="Arial"/>
                <w:b w:val="0"/>
                <w:sz w:val="18"/>
              </w:rPr>
              <w:t>11.5–12.5 µm</w:t>
            </w:r>
          </w:p>
        </w:tc>
        <w:tc>
          <w:tcPr>
            <w:tcW w:type="dxa" w:w="2304"/>
            <w:vAlign w:val="center"/>
          </w:tcPr>
          <w:p>
            <w:r/>
            <w:r>
              <w:rPr>
                <w:rFonts w:ascii="Arial" w:hAnsi="Arial"/>
                <w:b w:val="0"/>
                <w:sz w:val="18"/>
              </w:rPr>
              <w:t>4 km × 4 km</w:t>
            </w:r>
          </w:p>
        </w:tc>
        <w:tc>
          <w:tcPr>
            <w:tcW w:type="dxa" w:w="4176"/>
            <w:vAlign w:val="center"/>
          </w:tcPr>
          <w:p>
            <w:r/>
            <w:r>
              <w:rPr>
                <w:rFonts w:ascii="Arial" w:hAnsi="Arial"/>
                <w:b w:val="0"/>
                <w:sz w:val="18"/>
              </w:rPr>
              <w:t>Thermal information and derived products</w:t>
            </w:r>
          </w:p>
        </w:tc>
      </w:tr>
    </w:tbl>
    <w:p/>
    <w:p>
      <w:r>
        <w:t>*The final column is the team's proposed application, not an official ISRO recommendation.</w:t>
      </w:r>
    </w:p>
    <w:p>
      <w:pPr>
        <w:pStyle w:val="Heading2"/>
      </w:pPr>
      <w:r>
        <w:t>5.2 INSAT-3DR Sounder</w:t>
      </w:r>
    </w:p>
    <w:p>
      <w:r>
        <w:t>The Sounder contains 18 infrared channels and one visible channel. MOSDAC describes its overall objective as measuring vertical temperature and humidity distributions to obtain a three-dimensional representation of the atmosphere. The Sounder is therefore particularly relevant when the project moves beyond image-only classification toward atmospheric-state and time-series prediction.</w:t>
      </w:r>
    </w:p>
    <w:p>
      <w:pPr>
        <w:pStyle w:val="Heading2"/>
      </w:pPr>
      <w:r>
        <w:t>5.3 INSAT-3DR Data Products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rFonts w:ascii="Arial" w:hAnsi="Arial"/>
                <w:b/>
                <w:sz w:val="18"/>
              </w:rPr>
              <w:t>Product</w:t>
            </w:r>
          </w:p>
        </w:tc>
        <w:tc>
          <w:tcPr>
            <w:tcW w:type="dxa" w:w="3168"/>
            <w:vAlign w:val="center"/>
            <w:shd w:fill="D9EAF7"/>
          </w:tcPr>
          <w:p>
            <w:r/>
            <w:r>
              <w:rPr>
                <w:rFonts w:ascii="Arial" w:hAnsi="Arial"/>
                <w:b/>
                <w:sz w:val="18"/>
              </w:rPr>
              <w:t>Source channels / basis</w:t>
            </w:r>
          </w:p>
        </w:tc>
        <w:tc>
          <w:tcPr>
            <w:tcW w:type="dxa" w:w="3744"/>
            <w:vAlign w:val="center"/>
            <w:shd w:fill="D9EAF7"/>
          </w:tcPr>
          <w:p>
            <w:r/>
            <w:r>
              <w:rPr>
                <w:rFonts w:ascii="Arial" w:hAnsi="Arial"/>
                <w:b/>
                <w:sz w:val="18"/>
              </w:rPr>
              <w:t>Possible SIH26070 use*</w:t>
            </w:r>
          </w:p>
        </w:tc>
      </w:tr>
      <w:tr>
        <w:tc>
          <w:tcPr>
            <w:tcW w:type="dxa" w:w="2880"/>
            <w:vAlign w:val="center"/>
          </w:tcPr>
          <w:p>
            <w:r/>
            <w:r>
              <w:rPr>
                <w:rFonts w:ascii="Arial" w:hAnsi="Arial"/>
                <w:b w:val="0"/>
                <w:sz w:val="18"/>
              </w:rPr>
              <w:t>Outgoing Longwave Radiation (OLR)</w:t>
            </w:r>
          </w:p>
        </w:tc>
        <w:tc>
          <w:tcPr>
            <w:tcW w:type="dxa" w:w="3168"/>
            <w:vAlign w:val="center"/>
          </w:tcPr>
          <w:p>
            <w:r/>
            <w:r>
              <w:rPr>
                <w:rFonts w:ascii="Arial" w:hAnsi="Arial"/>
                <w:b w:val="0"/>
                <w:sz w:val="18"/>
              </w:rPr>
              <w:t>TIR-1, TIR-2, WV</w:t>
            </w:r>
          </w:p>
        </w:tc>
        <w:tc>
          <w:tcPr>
            <w:tcW w:type="dxa" w:w="3744"/>
            <w:vAlign w:val="center"/>
          </w:tcPr>
          <w:p>
            <w:r/>
            <w:r>
              <w:rPr>
                <w:rFonts w:ascii="Arial" w:hAnsi="Arial"/>
                <w:b w:val="0"/>
                <w:sz w:val="18"/>
              </w:rPr>
              <w:t>Atmospheric/cloud-radiation feature</w:t>
            </w:r>
          </w:p>
        </w:tc>
      </w:tr>
      <w:tr>
        <w:tc>
          <w:tcPr>
            <w:tcW w:type="dxa" w:w="2880"/>
            <w:vAlign w:val="center"/>
          </w:tcPr>
          <w:p>
            <w:r/>
            <w:r>
              <w:rPr>
                <w:rFonts w:ascii="Arial" w:hAnsi="Arial"/>
                <w:b w:val="0"/>
                <w:sz w:val="18"/>
              </w:rPr>
              <w:t>Quantitative Precipitation Estimation (QPE)</w:t>
            </w:r>
          </w:p>
        </w:tc>
        <w:tc>
          <w:tcPr>
            <w:tcW w:type="dxa" w:w="3168"/>
            <w:vAlign w:val="center"/>
          </w:tcPr>
          <w:p>
            <w:r/>
            <w:r>
              <w:rPr>
                <w:rFonts w:ascii="Arial" w:hAnsi="Arial"/>
                <w:b w:val="0"/>
                <w:sz w:val="18"/>
              </w:rPr>
              <w:t>TIR-1, TIR-2, WV</w:t>
            </w:r>
          </w:p>
        </w:tc>
        <w:tc>
          <w:tcPr>
            <w:tcW w:type="dxa" w:w="3744"/>
            <w:vAlign w:val="center"/>
          </w:tcPr>
          <w:p>
            <w:r/>
            <w:r>
              <w:rPr>
                <w:rFonts w:ascii="Arial" w:hAnsi="Arial"/>
                <w:b w:val="0"/>
                <w:sz w:val="18"/>
              </w:rPr>
              <w:t>Rainfall-related feature</w:t>
            </w:r>
          </w:p>
        </w:tc>
      </w:tr>
      <w:tr>
        <w:tc>
          <w:tcPr>
            <w:tcW w:type="dxa" w:w="2880"/>
            <w:vAlign w:val="center"/>
          </w:tcPr>
          <w:p>
            <w:r/>
            <w:r>
              <w:rPr>
                <w:rFonts w:ascii="Arial" w:hAnsi="Arial"/>
                <w:b w:val="0"/>
                <w:sz w:val="18"/>
              </w:rPr>
              <w:t>Sea Surface Temperature (SST)</w:t>
            </w:r>
          </w:p>
        </w:tc>
        <w:tc>
          <w:tcPr>
            <w:tcW w:type="dxa" w:w="3168"/>
            <w:vAlign w:val="center"/>
          </w:tcPr>
          <w:p>
            <w:r/>
            <w:r>
              <w:rPr>
                <w:rFonts w:ascii="Arial" w:hAnsi="Arial"/>
                <w:b w:val="0"/>
                <w:sz w:val="18"/>
              </w:rPr>
              <w:t>SWIR, TIR-1, TIR-2, MIR</w:t>
            </w:r>
          </w:p>
        </w:tc>
        <w:tc>
          <w:tcPr>
            <w:tcW w:type="dxa" w:w="3744"/>
            <w:vAlign w:val="center"/>
          </w:tcPr>
          <w:p>
            <w:r/>
            <w:r>
              <w:rPr>
                <w:rFonts w:ascii="Arial" w:hAnsi="Arial"/>
                <w:b w:val="0"/>
                <w:sz w:val="18"/>
              </w:rPr>
              <w:t>Ocean/environment feature</w:t>
            </w:r>
          </w:p>
        </w:tc>
      </w:tr>
      <w:tr>
        <w:tc>
          <w:tcPr>
            <w:tcW w:type="dxa" w:w="2880"/>
            <w:vAlign w:val="center"/>
          </w:tcPr>
          <w:p>
            <w:r/>
            <w:r>
              <w:rPr>
                <w:rFonts w:ascii="Arial" w:hAnsi="Arial"/>
                <w:b w:val="0"/>
                <w:sz w:val="18"/>
              </w:rPr>
              <w:t>Cloud Motion Vector (CMV)</w:t>
            </w:r>
          </w:p>
        </w:tc>
        <w:tc>
          <w:tcPr>
            <w:tcW w:type="dxa" w:w="3168"/>
            <w:vAlign w:val="center"/>
          </w:tcPr>
          <w:p>
            <w:r/>
            <w:r>
              <w:rPr>
                <w:rFonts w:ascii="Arial" w:hAnsi="Arial"/>
                <w:b w:val="0"/>
                <w:sz w:val="18"/>
              </w:rPr>
              <w:t>VIS, TIR-1, TIR-2</w:t>
            </w:r>
          </w:p>
        </w:tc>
        <w:tc>
          <w:tcPr>
            <w:tcW w:type="dxa" w:w="3744"/>
            <w:vAlign w:val="center"/>
          </w:tcPr>
          <w:p>
            <w:r/>
            <w:r>
              <w:rPr>
                <w:rFonts w:ascii="Arial" w:hAnsi="Arial"/>
                <w:b w:val="0"/>
                <w:sz w:val="18"/>
              </w:rPr>
              <w:t>Motion/tracking feature</w:t>
            </w:r>
          </w:p>
        </w:tc>
      </w:tr>
      <w:tr>
        <w:tc>
          <w:tcPr>
            <w:tcW w:type="dxa" w:w="2880"/>
            <w:vAlign w:val="center"/>
          </w:tcPr>
          <w:p>
            <w:r/>
            <w:r>
              <w:rPr>
                <w:rFonts w:ascii="Arial" w:hAnsi="Arial"/>
                <w:b w:val="0"/>
                <w:sz w:val="18"/>
              </w:rPr>
              <w:t>Water Vapour Wind (WVW)</w:t>
            </w:r>
          </w:p>
        </w:tc>
        <w:tc>
          <w:tcPr>
            <w:tcW w:type="dxa" w:w="3168"/>
            <w:vAlign w:val="center"/>
          </w:tcPr>
          <w:p>
            <w:r/>
            <w:r>
              <w:rPr>
                <w:rFonts w:ascii="Arial" w:hAnsi="Arial"/>
                <w:b w:val="0"/>
                <w:sz w:val="18"/>
              </w:rPr>
              <w:t>WV, TIR-1, TIR-2</w:t>
            </w:r>
          </w:p>
        </w:tc>
        <w:tc>
          <w:tcPr>
            <w:tcW w:type="dxa" w:w="3744"/>
            <w:vAlign w:val="center"/>
          </w:tcPr>
          <w:p>
            <w:r/>
            <w:r>
              <w:rPr>
                <w:rFonts w:ascii="Arial" w:hAnsi="Arial"/>
                <w:b w:val="0"/>
                <w:sz w:val="18"/>
              </w:rPr>
              <w:t>Atmospheric motion feature</w:t>
            </w:r>
          </w:p>
        </w:tc>
      </w:tr>
      <w:tr>
        <w:tc>
          <w:tcPr>
            <w:tcW w:type="dxa" w:w="2880"/>
            <w:vAlign w:val="center"/>
          </w:tcPr>
          <w:p>
            <w:r/>
            <w:r>
              <w:rPr>
                <w:rFonts w:ascii="Arial" w:hAnsi="Arial"/>
                <w:b w:val="0"/>
                <w:sz w:val="18"/>
              </w:rPr>
              <w:t>Upper Tropospheric Humidity (UTH)</w:t>
            </w:r>
          </w:p>
        </w:tc>
        <w:tc>
          <w:tcPr>
            <w:tcW w:type="dxa" w:w="3168"/>
            <w:vAlign w:val="center"/>
          </w:tcPr>
          <w:p>
            <w:r/>
            <w:r>
              <w:rPr>
                <w:rFonts w:ascii="Arial" w:hAnsi="Arial"/>
                <w:b w:val="0"/>
                <w:sz w:val="18"/>
              </w:rPr>
              <w:t>WV, TIR-1, TIR-2</w:t>
            </w:r>
          </w:p>
        </w:tc>
        <w:tc>
          <w:tcPr>
            <w:tcW w:type="dxa" w:w="3744"/>
            <w:vAlign w:val="center"/>
          </w:tcPr>
          <w:p>
            <w:r/>
            <w:r>
              <w:rPr>
                <w:rFonts w:ascii="Arial" w:hAnsi="Arial"/>
                <w:b w:val="0"/>
                <w:sz w:val="18"/>
              </w:rPr>
              <w:t>Atmospheric moisture feature</w:t>
            </w:r>
          </w:p>
        </w:tc>
      </w:tr>
      <w:tr>
        <w:tc>
          <w:tcPr>
            <w:tcW w:type="dxa" w:w="2880"/>
            <w:vAlign w:val="center"/>
          </w:tcPr>
          <w:p>
            <w:r/>
            <w:r>
              <w:rPr>
                <w:rFonts w:ascii="Arial" w:hAnsi="Arial"/>
                <w:b w:val="0"/>
                <w:sz w:val="18"/>
              </w:rPr>
              <w:t>Temperature &amp; Humidity Profiles</w:t>
            </w:r>
          </w:p>
        </w:tc>
        <w:tc>
          <w:tcPr>
            <w:tcW w:type="dxa" w:w="3168"/>
            <w:vAlign w:val="center"/>
          </w:tcPr>
          <w:p>
            <w:r/>
            <w:r>
              <w:rPr>
                <w:rFonts w:ascii="Arial" w:hAnsi="Arial"/>
                <w:b w:val="0"/>
                <w:sz w:val="18"/>
              </w:rPr>
              <w:t>19 Sounder channels</w:t>
            </w:r>
          </w:p>
        </w:tc>
        <w:tc>
          <w:tcPr>
            <w:tcW w:type="dxa" w:w="3744"/>
            <w:vAlign w:val="center"/>
          </w:tcPr>
          <w:p>
            <w:r/>
            <w:r>
              <w:rPr>
                <w:rFonts w:ascii="Arial" w:hAnsi="Arial"/>
                <w:b w:val="0"/>
                <w:sz w:val="18"/>
              </w:rPr>
              <w:t>Time-series atmospheric features</w:t>
            </w:r>
          </w:p>
        </w:tc>
      </w:tr>
      <w:tr>
        <w:tc>
          <w:tcPr>
            <w:tcW w:type="dxa" w:w="2880"/>
            <w:vAlign w:val="center"/>
          </w:tcPr>
          <w:p>
            <w:r/>
            <w:r>
              <w:rPr>
                <w:rFonts w:ascii="Arial" w:hAnsi="Arial"/>
                <w:b w:val="0"/>
                <w:sz w:val="18"/>
              </w:rPr>
              <w:t>Precipitable Water</w:t>
            </w:r>
          </w:p>
        </w:tc>
        <w:tc>
          <w:tcPr>
            <w:tcW w:type="dxa" w:w="3168"/>
            <w:vAlign w:val="center"/>
          </w:tcPr>
          <w:p>
            <w:r/>
            <w:r>
              <w:rPr>
                <w:rFonts w:ascii="Arial" w:hAnsi="Arial"/>
                <w:b w:val="0"/>
                <w:sz w:val="18"/>
              </w:rPr>
              <w:t>Sounder retrievals</w:t>
            </w:r>
          </w:p>
        </w:tc>
        <w:tc>
          <w:tcPr>
            <w:tcW w:type="dxa" w:w="3744"/>
            <w:vAlign w:val="center"/>
          </w:tcPr>
          <w:p>
            <w:r/>
            <w:r>
              <w:rPr>
                <w:rFonts w:ascii="Arial" w:hAnsi="Arial"/>
                <w:b w:val="0"/>
                <w:sz w:val="18"/>
              </w:rPr>
              <w:t>Moisture-related feature</w:t>
            </w:r>
          </w:p>
        </w:tc>
      </w:tr>
      <w:tr>
        <w:tc>
          <w:tcPr>
            <w:tcW w:type="dxa" w:w="2880"/>
            <w:vAlign w:val="center"/>
          </w:tcPr>
          <w:p>
            <w:r/>
            <w:r>
              <w:rPr>
                <w:rFonts w:ascii="Arial" w:hAnsi="Arial"/>
                <w:b w:val="0"/>
                <w:sz w:val="18"/>
              </w:rPr>
              <w:t>Wind Index</w:t>
            </w:r>
          </w:p>
        </w:tc>
        <w:tc>
          <w:tcPr>
            <w:tcW w:type="dxa" w:w="3168"/>
            <w:vAlign w:val="center"/>
          </w:tcPr>
          <w:p>
            <w:r/>
            <w:r>
              <w:rPr>
                <w:rFonts w:ascii="Arial" w:hAnsi="Arial"/>
                <w:b w:val="0"/>
                <w:sz w:val="18"/>
              </w:rPr>
              <w:t>Sounder-derived parameters</w:t>
            </w:r>
          </w:p>
        </w:tc>
        <w:tc>
          <w:tcPr>
            <w:tcW w:type="dxa" w:w="3744"/>
            <w:vAlign w:val="center"/>
          </w:tcPr>
          <w:p>
            <w:r/>
            <w:r>
              <w:rPr>
                <w:rFonts w:ascii="Arial" w:hAnsi="Arial"/>
                <w:b w:val="0"/>
                <w:sz w:val="18"/>
              </w:rPr>
              <w:t>Atmospheric dynamics feature</w:t>
            </w:r>
          </w:p>
        </w:tc>
      </w:tr>
      <w:tr>
        <w:tc>
          <w:tcPr>
            <w:tcW w:type="dxa" w:w="2880"/>
            <w:vAlign w:val="center"/>
          </w:tcPr>
          <w:p>
            <w:r/>
            <w:r>
              <w:rPr>
                <w:rFonts w:ascii="Arial" w:hAnsi="Arial"/>
                <w:b w:val="0"/>
                <w:sz w:val="18"/>
              </w:rPr>
              <w:t>Total Ozone</w:t>
            </w:r>
          </w:p>
        </w:tc>
        <w:tc>
          <w:tcPr>
            <w:tcW w:type="dxa" w:w="3168"/>
            <w:vAlign w:val="center"/>
          </w:tcPr>
          <w:p>
            <w:r/>
            <w:r>
              <w:rPr>
                <w:rFonts w:ascii="Arial" w:hAnsi="Arial"/>
                <w:b w:val="0"/>
                <w:sz w:val="18"/>
              </w:rPr>
              <w:t>Sounder</w:t>
            </w:r>
          </w:p>
        </w:tc>
        <w:tc>
          <w:tcPr>
            <w:tcW w:type="dxa" w:w="3744"/>
            <w:vAlign w:val="center"/>
          </w:tcPr>
          <w:p>
            <w:r/>
            <w:r>
              <w:rPr>
                <w:rFonts w:ascii="Arial" w:hAnsi="Arial"/>
                <w:b w:val="0"/>
                <w:sz w:val="18"/>
              </w:rPr>
              <w:t>Additional atmospheric feature</w:t>
            </w:r>
          </w:p>
        </w:tc>
      </w:tr>
    </w:tbl>
    <w:p/>
    <w:p>
      <w:r>
        <w:t>*These are proposed project applications based on the information contained in the official product descriptions.</w:t>
      </w:r>
    </w:p>
    <w:p>
      <w:pPr>
        <w:pStyle w:val="Heading2"/>
      </w:pPr>
      <w:r>
        <w:t>5.4 INSAT-3DR Data Processing</w:t>
      </w:r>
    </w:p>
    <w:p>
      <w:r>
        <w:t>MOSDAC describes the INSAT-3DR processing chain broadly as: ground receiving → raw L0 data → processed/calibrated and geolocated L1B data → product generation and dissemination. MOSDAC's product documentation also describes Level 0 raw, Level 1 standard, Level 2 geophysical and Level 3 binned products.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rFonts w:ascii="Arial" w:hAnsi="Arial"/>
                <w:b/>
                <w:sz w:val="18"/>
              </w:rPr>
              <w:t>Level</w:t>
            </w:r>
          </w:p>
        </w:tc>
        <w:tc>
          <w:tcPr>
            <w:tcW w:type="dxa" w:w="4320"/>
            <w:vAlign w:val="center"/>
            <w:shd w:fill="D9EAF7"/>
          </w:tcPr>
          <w:p>
            <w:r/>
            <w:r>
              <w:rPr>
                <w:rFonts w:ascii="Arial" w:hAnsi="Arial"/>
                <w:b/>
                <w:sz w:val="18"/>
              </w:rPr>
              <w:t>General meaning</w:t>
            </w:r>
          </w:p>
        </w:tc>
        <w:tc>
          <w:tcPr>
            <w:tcW w:type="dxa" w:w="3744"/>
            <w:vAlign w:val="center"/>
            <w:shd w:fill="D9EAF7"/>
          </w:tcPr>
          <w:p>
            <w:r/>
            <w:r>
              <w:rPr>
                <w:rFonts w:ascii="Arial" w:hAnsi="Arial"/>
                <w:b/>
                <w:sz w:val="18"/>
              </w:rPr>
              <w:t>Project relevance</w:t>
            </w:r>
          </w:p>
        </w:tc>
      </w:tr>
      <w:tr>
        <w:tc>
          <w:tcPr>
            <w:tcW w:type="dxa" w:w="1728"/>
            <w:vAlign w:val="center"/>
          </w:tcPr>
          <w:p>
            <w:r/>
            <w:r>
              <w:rPr>
                <w:rFonts w:ascii="Arial" w:hAnsi="Arial"/>
                <w:b w:val="0"/>
                <w:sz w:val="18"/>
              </w:rPr>
              <w:t>Level 0</w:t>
            </w:r>
          </w:p>
        </w:tc>
        <w:tc>
          <w:tcPr>
            <w:tcW w:type="dxa" w:w="4320"/>
            <w:vAlign w:val="center"/>
          </w:tcPr>
          <w:p>
            <w:r/>
            <w:r>
              <w:rPr>
                <w:rFonts w:ascii="Arial" w:hAnsi="Arial"/>
                <w:b w:val="0"/>
                <w:sz w:val="18"/>
              </w:rPr>
              <w:t>Raw data</w:t>
            </w:r>
          </w:p>
        </w:tc>
        <w:tc>
          <w:tcPr>
            <w:tcW w:type="dxa" w:w="3744"/>
            <w:vAlign w:val="center"/>
          </w:tcPr>
          <w:p>
            <w:r/>
            <w:r>
              <w:rPr>
                <w:rFonts w:ascii="Arial" w:hAnsi="Arial"/>
                <w:b w:val="0"/>
                <w:sz w:val="18"/>
              </w:rPr>
              <w:t>Generally not the easiest starting point for a student ML pipeline</w:t>
            </w:r>
          </w:p>
        </w:tc>
      </w:tr>
      <w:tr>
        <w:tc>
          <w:tcPr>
            <w:tcW w:type="dxa" w:w="1728"/>
            <w:vAlign w:val="center"/>
          </w:tcPr>
          <w:p>
            <w:r/>
            <w:r>
              <w:rPr>
                <w:rFonts w:ascii="Arial" w:hAnsi="Arial"/>
                <w:b w:val="0"/>
                <w:sz w:val="18"/>
              </w:rPr>
              <w:t>Level 1</w:t>
            </w:r>
          </w:p>
        </w:tc>
        <w:tc>
          <w:tcPr>
            <w:tcW w:type="dxa" w:w="4320"/>
            <w:vAlign w:val="center"/>
          </w:tcPr>
          <w:p>
            <w:r/>
            <w:r>
              <w:rPr>
                <w:rFonts w:ascii="Arial" w:hAnsi="Arial"/>
                <w:b w:val="0"/>
                <w:sz w:val="18"/>
              </w:rPr>
              <w:t>Standard/calibrated/geolocated data</w:t>
            </w:r>
          </w:p>
        </w:tc>
        <w:tc>
          <w:tcPr>
            <w:tcW w:type="dxa" w:w="3744"/>
            <w:vAlign w:val="center"/>
          </w:tcPr>
          <w:p>
            <w:r/>
            <w:r>
              <w:rPr>
                <w:rFonts w:ascii="Arial" w:hAnsi="Arial"/>
                <w:b w:val="0"/>
                <w:sz w:val="18"/>
              </w:rPr>
              <w:t>Useful for image-based processing after suitable preprocessing</w:t>
            </w:r>
          </w:p>
        </w:tc>
      </w:tr>
      <w:tr>
        <w:tc>
          <w:tcPr>
            <w:tcW w:type="dxa" w:w="1728"/>
            <w:vAlign w:val="center"/>
          </w:tcPr>
          <w:p>
            <w:r/>
            <w:r>
              <w:rPr>
                <w:rFonts w:ascii="Arial" w:hAnsi="Arial"/>
                <w:b w:val="0"/>
                <w:sz w:val="18"/>
              </w:rPr>
              <w:t>Level 2</w:t>
            </w:r>
          </w:p>
        </w:tc>
        <w:tc>
          <w:tcPr>
            <w:tcW w:type="dxa" w:w="4320"/>
            <w:vAlign w:val="center"/>
          </w:tcPr>
          <w:p>
            <w:r/>
            <w:r>
              <w:rPr>
                <w:rFonts w:ascii="Arial" w:hAnsi="Arial"/>
                <w:b w:val="0"/>
                <w:sz w:val="18"/>
              </w:rPr>
              <w:t>Derived geophysical products</w:t>
            </w:r>
          </w:p>
        </w:tc>
        <w:tc>
          <w:tcPr>
            <w:tcW w:type="dxa" w:w="3744"/>
            <w:vAlign w:val="center"/>
          </w:tcPr>
          <w:p>
            <w:r/>
            <w:r>
              <w:rPr>
                <w:rFonts w:ascii="Arial" w:hAnsi="Arial"/>
                <w:b w:val="0"/>
                <w:sz w:val="18"/>
              </w:rPr>
              <w:t>Highly useful for engineered meteorological ML features</w:t>
            </w:r>
          </w:p>
        </w:tc>
      </w:tr>
      <w:tr>
        <w:tc>
          <w:tcPr>
            <w:tcW w:type="dxa" w:w="1728"/>
            <w:vAlign w:val="center"/>
          </w:tcPr>
          <w:p>
            <w:r/>
            <w:r>
              <w:rPr>
                <w:rFonts w:ascii="Arial" w:hAnsi="Arial"/>
                <w:b w:val="0"/>
                <w:sz w:val="18"/>
              </w:rPr>
              <w:t>Level 3</w:t>
            </w:r>
          </w:p>
        </w:tc>
        <w:tc>
          <w:tcPr>
            <w:tcW w:type="dxa" w:w="4320"/>
            <w:vAlign w:val="center"/>
          </w:tcPr>
          <w:p>
            <w:r/>
            <w:r>
              <w:rPr>
                <w:rFonts w:ascii="Arial" w:hAnsi="Arial"/>
                <w:b w:val="0"/>
                <w:sz w:val="18"/>
              </w:rPr>
              <w:t>Binned products</w:t>
            </w:r>
          </w:p>
        </w:tc>
        <w:tc>
          <w:tcPr>
            <w:tcW w:type="dxa" w:w="3744"/>
            <w:vAlign w:val="center"/>
          </w:tcPr>
          <w:p>
            <w:r/>
            <w:r>
              <w:rPr>
                <w:rFonts w:ascii="Arial" w:hAnsi="Arial"/>
                <w:b w:val="0"/>
                <w:sz w:val="18"/>
              </w:rPr>
              <w:t>Useful where a common spatial/temporal grid is desired</w:t>
            </w:r>
          </w:p>
        </w:tc>
      </w:tr>
    </w:tbl>
    <w:p/>
    <w:p>
      <w:pPr>
        <w:pStyle w:val="Heading1"/>
      </w:pPr>
      <w:r>
        <w:t>6. INSAT-3D</w:t>
      </w:r>
    </w:p>
    <w:p>
      <w:r>
        <w:t>INSAT-3D is another advanced Indian meteorological satellite. MOSDAC states that INSAT-3DR is identical to INSAT-3D in terms of sensors and products. Therefore, INSAT-3D documentation is also useful for understanding the instrument family and product structure.</w:t>
      </w:r>
    </w:p>
    <w:p>
      <w:r>
        <w:t>For SIH26070, INSAT-3D can be considered as a complementary historical/mission data source, subject to actual availability, temporal coverage and licensing/access conditions for the required datasets.</w:t>
      </w:r>
    </w:p>
    <w:p>
      <w:pPr>
        <w:pStyle w:val="Heading1"/>
      </w:pPr>
      <w:r>
        <w:t>7. SCATSAT-1</w:t>
      </w:r>
    </w:p>
    <w:p>
      <w:r>
        <w:t>SCATSAT-1 was an Indian Earth-observation mission carrying a Ku-band pencil-beam scatterometer designed to provide ocean-surface wind information. This type of observation is complementary to INSAT imagery because it describes the ocean surface from a different sensing approach.</w:t>
      </w:r>
    </w:p>
    <w:p>
      <w:r>
        <w:t>Important status note: the current ISRO spacecraft-missions listing marks SCATSAT-1 as Not Operational. Therefore, the team should treat SCATSAT-1 as a historical/archived data source rather than assuming it is currently generating new observations.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rFonts w:ascii="Arial" w:hAnsi="Arial"/>
                <w:b/>
                <w:sz w:val="18"/>
              </w:rPr>
              <w:t>Aspect</w:t>
            </w:r>
          </w:p>
        </w:tc>
        <w:tc>
          <w:tcPr>
            <w:tcW w:type="dxa" w:w="6624"/>
            <w:vAlign w:val="center"/>
            <w:shd w:fill="D9EAF7"/>
          </w:tcPr>
          <w:p>
            <w:r/>
            <w:r>
              <w:rPr>
                <w:rFonts w:ascii="Arial" w:hAnsi="Arial"/>
                <w:b/>
                <w:sz w:val="18"/>
              </w:rPr>
              <w:t>SCATSAT-1</w:t>
            </w:r>
          </w:p>
        </w:tc>
      </w:tr>
      <w:tr>
        <w:tc>
          <w:tcPr>
            <w:tcW w:type="dxa" w:w="3168"/>
            <w:vAlign w:val="center"/>
          </w:tcPr>
          <w:p>
            <w:r/>
            <w:r>
              <w:rPr>
                <w:rFonts w:ascii="Arial" w:hAnsi="Arial"/>
                <w:b w:val="0"/>
                <w:sz w:val="18"/>
              </w:rPr>
              <w:t>Instrument</w:t>
            </w:r>
          </w:p>
        </w:tc>
        <w:tc>
          <w:tcPr>
            <w:tcW w:type="dxa" w:w="6624"/>
            <w:vAlign w:val="center"/>
          </w:tcPr>
          <w:p>
            <w:r/>
            <w:r>
              <w:rPr>
                <w:rFonts w:ascii="Arial" w:hAnsi="Arial"/>
                <w:b w:val="0"/>
                <w:sz w:val="18"/>
              </w:rPr>
              <w:t>Ku-band pencil-beam scatterometer</w:t>
            </w:r>
          </w:p>
        </w:tc>
      </w:tr>
      <w:tr>
        <w:tc>
          <w:tcPr>
            <w:tcW w:type="dxa" w:w="3168"/>
            <w:vAlign w:val="center"/>
          </w:tcPr>
          <w:p>
            <w:r/>
            <w:r>
              <w:rPr>
                <w:rFonts w:ascii="Arial" w:hAnsi="Arial"/>
                <w:b w:val="0"/>
                <w:sz w:val="18"/>
              </w:rPr>
              <w:t>Primary measurement</w:t>
            </w:r>
          </w:p>
        </w:tc>
        <w:tc>
          <w:tcPr>
            <w:tcW w:type="dxa" w:w="6624"/>
            <w:vAlign w:val="center"/>
          </w:tcPr>
          <w:p>
            <w:r/>
            <w:r>
              <w:rPr>
                <w:rFonts w:ascii="Arial" w:hAnsi="Arial"/>
                <w:b w:val="0"/>
                <w:sz w:val="18"/>
              </w:rPr>
              <w:t>Ocean-surface wind vectors</w:t>
            </w:r>
          </w:p>
        </w:tc>
      </w:tr>
      <w:tr>
        <w:tc>
          <w:tcPr>
            <w:tcW w:type="dxa" w:w="3168"/>
            <w:vAlign w:val="center"/>
          </w:tcPr>
          <w:p>
            <w:r/>
            <w:r>
              <w:rPr>
                <w:rFonts w:ascii="Arial" w:hAnsi="Arial"/>
                <w:b w:val="0"/>
                <w:sz w:val="18"/>
              </w:rPr>
              <w:t>Launch</w:t>
            </w:r>
          </w:p>
        </w:tc>
        <w:tc>
          <w:tcPr>
            <w:tcW w:type="dxa" w:w="6624"/>
            <w:vAlign w:val="center"/>
          </w:tcPr>
          <w:p>
            <w:r/>
            <w:r>
              <w:rPr>
                <w:rFonts w:ascii="Arial" w:hAnsi="Arial"/>
                <w:b w:val="0"/>
                <w:sz w:val="18"/>
              </w:rPr>
              <w:t>26 September 2016</w:t>
            </w:r>
          </w:p>
        </w:tc>
      </w:tr>
      <w:tr>
        <w:tc>
          <w:tcPr>
            <w:tcW w:type="dxa" w:w="3168"/>
            <w:vAlign w:val="center"/>
          </w:tcPr>
          <w:p>
            <w:r/>
            <w:r>
              <w:rPr>
                <w:rFonts w:ascii="Arial" w:hAnsi="Arial"/>
                <w:b w:val="0"/>
                <w:sz w:val="18"/>
              </w:rPr>
              <w:t>Launch vehicle</w:t>
            </w:r>
          </w:p>
        </w:tc>
        <w:tc>
          <w:tcPr>
            <w:tcW w:type="dxa" w:w="6624"/>
            <w:vAlign w:val="center"/>
          </w:tcPr>
          <w:p>
            <w:r/>
            <w:r>
              <w:rPr>
                <w:rFonts w:ascii="Arial" w:hAnsi="Arial"/>
                <w:b w:val="0"/>
                <w:sz w:val="18"/>
              </w:rPr>
              <w:t>PSLV-C35</w:t>
            </w:r>
          </w:p>
        </w:tc>
      </w:tr>
      <w:tr>
        <w:tc>
          <w:tcPr>
            <w:tcW w:type="dxa" w:w="3168"/>
            <w:vAlign w:val="center"/>
          </w:tcPr>
          <w:p>
            <w:r/>
            <w:r>
              <w:rPr>
                <w:rFonts w:ascii="Arial" w:hAnsi="Arial"/>
                <w:b w:val="0"/>
                <w:sz w:val="18"/>
              </w:rPr>
              <w:t>Orbit</w:t>
            </w:r>
          </w:p>
        </w:tc>
        <w:tc>
          <w:tcPr>
            <w:tcW w:type="dxa" w:w="6624"/>
            <w:vAlign w:val="center"/>
          </w:tcPr>
          <w:p>
            <w:r/>
            <w:r>
              <w:rPr>
                <w:rFonts w:ascii="Arial" w:hAnsi="Arial"/>
                <w:b w:val="0"/>
                <w:sz w:val="18"/>
              </w:rPr>
              <w:t>Sun-synchronous polar orbit</w:t>
            </w:r>
          </w:p>
        </w:tc>
      </w:tr>
      <w:tr>
        <w:tc>
          <w:tcPr>
            <w:tcW w:type="dxa" w:w="3168"/>
            <w:vAlign w:val="center"/>
          </w:tcPr>
          <w:p>
            <w:r/>
            <w:r>
              <w:rPr>
                <w:rFonts w:ascii="Arial" w:hAnsi="Arial"/>
                <w:b w:val="0"/>
                <w:sz w:val="18"/>
              </w:rPr>
              <w:t>Project role</w:t>
            </w:r>
          </w:p>
        </w:tc>
        <w:tc>
          <w:tcPr>
            <w:tcW w:type="dxa" w:w="6624"/>
            <w:vAlign w:val="center"/>
          </w:tcPr>
          <w:p>
            <w:r/>
            <w:r>
              <w:rPr>
                <w:rFonts w:ascii="Arial" w:hAnsi="Arial"/>
                <w:b w:val="0"/>
                <w:sz w:val="18"/>
              </w:rPr>
              <w:t>Complementary ocean-wind source for multi-source modelling</w:t>
            </w:r>
          </w:p>
        </w:tc>
      </w:tr>
      <w:tr>
        <w:tc>
          <w:tcPr>
            <w:tcW w:type="dxa" w:w="3168"/>
            <w:vAlign w:val="center"/>
          </w:tcPr>
          <w:p>
            <w:r/>
            <w:r>
              <w:rPr>
                <w:rFonts w:ascii="Arial" w:hAnsi="Arial"/>
                <w:b w:val="0"/>
                <w:sz w:val="18"/>
              </w:rPr>
              <w:t>Current status</w:t>
            </w:r>
          </w:p>
        </w:tc>
        <w:tc>
          <w:tcPr>
            <w:tcW w:type="dxa" w:w="6624"/>
            <w:vAlign w:val="center"/>
          </w:tcPr>
          <w:p>
            <w:r/>
            <w:r>
              <w:rPr>
                <w:rFonts w:ascii="Arial" w:hAnsi="Arial"/>
                <w:b w:val="0"/>
                <w:sz w:val="18"/>
              </w:rPr>
              <w:t>ISRO spacecraft-missions page lists it as Not Operational</w:t>
            </w:r>
          </w:p>
        </w:tc>
      </w:tr>
    </w:tbl>
    <w:p/>
    <w:p>
      <w:pPr>
        <w:pStyle w:val="Heading1"/>
      </w:pPr>
      <w:r>
        <w:t>8. Multi-Source Satellite Data Strategy</w:t>
      </w:r>
    </w:p>
    <w:p>
      <w:r>
        <w:t>A strong SIH26070 architecture should not depend on a single type of satellite image. The proposed strategy is to combine complementary information sources.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r/>
            <w:r>
              <w:rPr>
                <w:rFonts w:ascii="Arial" w:hAnsi="Arial"/>
                <w:b/>
                <w:sz w:val="18"/>
              </w:rPr>
              <w:t>Source</w:t>
            </w:r>
          </w:p>
        </w:tc>
        <w:tc>
          <w:tcPr>
            <w:tcW w:type="dxa" w:w="3744"/>
            <w:vAlign w:val="center"/>
            <w:shd w:fill="D9EAF7"/>
          </w:tcPr>
          <w:p>
            <w:r/>
            <w:r>
              <w:rPr>
                <w:rFonts w:ascii="Arial" w:hAnsi="Arial"/>
                <w:b/>
                <w:sz w:val="18"/>
              </w:rPr>
              <w:t>Main information</w:t>
            </w:r>
          </w:p>
        </w:tc>
        <w:tc>
          <w:tcPr>
            <w:tcW w:type="dxa" w:w="3744"/>
            <w:vAlign w:val="center"/>
            <w:shd w:fill="D9EAF7"/>
          </w:tcPr>
          <w:p>
            <w:r/>
            <w:r>
              <w:rPr>
                <w:rFonts w:ascii="Arial" w:hAnsi="Arial"/>
                <w:b/>
                <w:sz w:val="18"/>
              </w:rPr>
              <w:t>Possible AI/ML role*</w:t>
            </w:r>
          </w:p>
        </w:tc>
      </w:tr>
      <w:tr>
        <w:tc>
          <w:tcPr>
            <w:tcW w:type="dxa" w:w="2304"/>
            <w:vAlign w:val="center"/>
          </w:tcPr>
          <w:p>
            <w:r/>
            <w:r>
              <w:rPr>
                <w:rFonts w:ascii="Arial" w:hAnsi="Arial"/>
                <w:b w:val="0"/>
                <w:sz w:val="18"/>
              </w:rPr>
              <w:t>INSAT-3DR Imager</w:t>
            </w:r>
          </w:p>
        </w:tc>
        <w:tc>
          <w:tcPr>
            <w:tcW w:type="dxa" w:w="3744"/>
            <w:vAlign w:val="center"/>
          </w:tcPr>
          <w:p>
            <w:r/>
            <w:r>
              <w:rPr>
                <w:rFonts w:ascii="Arial" w:hAnsi="Arial"/>
                <w:b w:val="0"/>
                <w:sz w:val="18"/>
              </w:rPr>
              <w:t>Multi-spectral cloud/thermal/water-vapour imagery</w:t>
            </w:r>
          </w:p>
        </w:tc>
        <w:tc>
          <w:tcPr>
            <w:tcW w:type="dxa" w:w="3744"/>
            <w:vAlign w:val="center"/>
          </w:tcPr>
          <w:p>
            <w:r/>
            <w:r>
              <w:rPr>
                <w:rFonts w:ascii="Arial" w:hAnsi="Arial"/>
                <w:b w:val="0"/>
                <w:sz w:val="18"/>
              </w:rPr>
              <w:t>CNN image features and cyclone-pattern classification</w:t>
            </w:r>
          </w:p>
        </w:tc>
      </w:tr>
      <w:tr>
        <w:tc>
          <w:tcPr>
            <w:tcW w:type="dxa" w:w="2304"/>
            <w:vAlign w:val="center"/>
          </w:tcPr>
          <w:p>
            <w:r/>
            <w:r>
              <w:rPr>
                <w:rFonts w:ascii="Arial" w:hAnsi="Arial"/>
                <w:b w:val="0"/>
                <w:sz w:val="18"/>
              </w:rPr>
              <w:t>INSAT-3DR derived products</w:t>
            </w:r>
          </w:p>
        </w:tc>
        <w:tc>
          <w:tcPr>
            <w:tcW w:type="dxa" w:w="3744"/>
            <w:vAlign w:val="center"/>
          </w:tcPr>
          <w:p>
            <w:r/>
            <w:r>
              <w:rPr>
                <w:rFonts w:ascii="Arial" w:hAnsi="Arial"/>
                <w:b w:val="0"/>
                <w:sz w:val="18"/>
              </w:rPr>
              <w:t>SST, CMV, QPE, WVW, UTH, etc.</w:t>
            </w:r>
          </w:p>
        </w:tc>
        <w:tc>
          <w:tcPr>
            <w:tcW w:type="dxa" w:w="3744"/>
            <w:vAlign w:val="center"/>
          </w:tcPr>
          <w:p>
            <w:r/>
            <w:r>
              <w:rPr>
                <w:rFonts w:ascii="Arial" w:hAnsi="Arial"/>
                <w:b w:val="0"/>
                <w:sz w:val="18"/>
              </w:rPr>
              <w:t>Structured meteorological features</w:t>
            </w:r>
          </w:p>
        </w:tc>
      </w:tr>
      <w:tr>
        <w:tc>
          <w:tcPr>
            <w:tcW w:type="dxa" w:w="2304"/>
            <w:vAlign w:val="center"/>
          </w:tcPr>
          <w:p>
            <w:r/>
            <w:r>
              <w:rPr>
                <w:rFonts w:ascii="Arial" w:hAnsi="Arial"/>
                <w:b w:val="0"/>
                <w:sz w:val="18"/>
              </w:rPr>
              <w:t>INSAT-3DR Sounder</w:t>
            </w:r>
          </w:p>
        </w:tc>
        <w:tc>
          <w:tcPr>
            <w:tcW w:type="dxa" w:w="3744"/>
            <w:vAlign w:val="center"/>
          </w:tcPr>
          <w:p>
            <w:r/>
            <w:r>
              <w:rPr>
                <w:rFonts w:ascii="Arial" w:hAnsi="Arial"/>
                <w:b w:val="0"/>
                <w:sz w:val="18"/>
              </w:rPr>
              <w:t>Temperature/humidity profiles and derived parameters</w:t>
            </w:r>
          </w:p>
        </w:tc>
        <w:tc>
          <w:tcPr>
            <w:tcW w:type="dxa" w:w="3744"/>
            <w:vAlign w:val="center"/>
          </w:tcPr>
          <w:p>
            <w:r/>
            <w:r>
              <w:rPr>
                <w:rFonts w:ascii="Arial" w:hAnsi="Arial"/>
                <w:b w:val="0"/>
                <w:sz w:val="18"/>
              </w:rPr>
              <w:t>Time-series prediction features</w:t>
            </w:r>
          </w:p>
        </w:tc>
      </w:tr>
      <w:tr>
        <w:tc>
          <w:tcPr>
            <w:tcW w:type="dxa" w:w="2304"/>
            <w:vAlign w:val="center"/>
          </w:tcPr>
          <w:p>
            <w:r/>
            <w:r>
              <w:rPr>
                <w:rFonts w:ascii="Arial" w:hAnsi="Arial"/>
                <w:b w:val="0"/>
                <w:sz w:val="18"/>
              </w:rPr>
              <w:t>INSAT-3D</w:t>
            </w:r>
          </w:p>
        </w:tc>
        <w:tc>
          <w:tcPr>
            <w:tcW w:type="dxa" w:w="3744"/>
            <w:vAlign w:val="center"/>
          </w:tcPr>
          <w:p>
            <w:r/>
            <w:r>
              <w:rPr>
                <w:rFonts w:ascii="Arial" w:hAnsi="Arial"/>
                <w:b w:val="0"/>
                <w:sz w:val="18"/>
              </w:rPr>
              <w:t>Comparable meteorological satellite observations/products</w:t>
            </w:r>
          </w:p>
        </w:tc>
        <w:tc>
          <w:tcPr>
            <w:tcW w:type="dxa" w:w="3744"/>
            <w:vAlign w:val="center"/>
          </w:tcPr>
          <w:p>
            <w:r/>
            <w:r>
              <w:rPr>
                <w:rFonts w:ascii="Arial" w:hAnsi="Arial"/>
                <w:b w:val="0"/>
                <w:sz w:val="18"/>
              </w:rPr>
              <w:t>Historical/complementary training data where available</w:t>
            </w:r>
          </w:p>
        </w:tc>
      </w:tr>
      <w:tr>
        <w:tc>
          <w:tcPr>
            <w:tcW w:type="dxa" w:w="2304"/>
            <w:vAlign w:val="center"/>
          </w:tcPr>
          <w:p>
            <w:r/>
            <w:r>
              <w:rPr>
                <w:rFonts w:ascii="Arial" w:hAnsi="Arial"/>
                <w:b w:val="0"/>
                <w:sz w:val="18"/>
              </w:rPr>
              <w:t>SCATSAT-1</w:t>
            </w:r>
          </w:p>
        </w:tc>
        <w:tc>
          <w:tcPr>
            <w:tcW w:type="dxa" w:w="3744"/>
            <w:vAlign w:val="center"/>
          </w:tcPr>
          <w:p>
            <w:r/>
            <w:r>
              <w:rPr>
                <w:rFonts w:ascii="Arial" w:hAnsi="Arial"/>
                <w:b w:val="0"/>
                <w:sz w:val="18"/>
              </w:rPr>
              <w:t>Ocean-surface wind vectors</w:t>
            </w:r>
          </w:p>
        </w:tc>
        <w:tc>
          <w:tcPr>
            <w:tcW w:type="dxa" w:w="3744"/>
            <w:vAlign w:val="center"/>
          </w:tcPr>
          <w:p>
            <w:r/>
            <w:r>
              <w:rPr>
                <w:rFonts w:ascii="Arial" w:hAnsi="Arial"/>
                <w:b w:val="0"/>
                <w:sz w:val="18"/>
              </w:rPr>
              <w:t>Additional ocean/wind information from archived observations</w:t>
            </w:r>
          </w:p>
        </w:tc>
      </w:tr>
    </w:tbl>
    <w:p/>
    <w:p>
      <w:pPr>
        <w:pStyle w:val="Heading1"/>
      </w:pPr>
      <w:r>
        <w:t>9. Proposed Satellite-to-AI Pipeline</w:t>
      </w:r>
    </w:p>
    <w:p>
      <w:pPr>
        <w:pStyle w:val="ListNumber"/>
      </w:pPr>
      <w:r>
        <w:t>Data discovery: identify relevant INSAT-3DR/INSAT-3D/SCATSAT-1 datasets and their availability.</w:t>
      </w:r>
    </w:p>
    <w:p>
      <w:pPr>
        <w:pStyle w:val="ListNumber"/>
      </w:pPr>
      <w:r>
        <w:t>Data acquisition: obtain permitted datasets/products from official repositories.</w:t>
      </w:r>
    </w:p>
    <w:p>
      <w:pPr>
        <w:pStyle w:val="ListNumber"/>
      </w:pPr>
      <w:r>
        <w:t>Quality control: check missing values, corrupted files, navigation issues and product quality.</w:t>
      </w:r>
    </w:p>
    <w:p>
      <w:pPr>
        <w:pStyle w:val="ListNumber"/>
      </w:pPr>
      <w:r>
        <w:t>Spatial alignment: bring different products onto a common geographic grid where required.</w:t>
      </w:r>
    </w:p>
    <w:p>
      <w:pPr>
        <w:pStyle w:val="ListNumber"/>
      </w:pPr>
      <w:r>
        <w:t>Temporal alignment: synchronize observations by acquisition time or an agreed time window.</w:t>
      </w:r>
    </w:p>
    <w:p>
      <w:pPr>
        <w:pStyle w:val="ListNumber"/>
      </w:pPr>
      <w:r>
        <w:t>Preprocessing: normalize numerical features and prepare image tensors/time-series sequences.</w:t>
      </w:r>
    </w:p>
    <w:p>
      <w:pPr>
        <w:pStyle w:val="ListNumber"/>
      </w:pPr>
      <w:r>
        <w:t>Feature extraction: use CNN-based image features and structured meteorological variables.</w:t>
      </w:r>
    </w:p>
    <w:p>
      <w:pPr>
        <w:pStyle w:val="ListNumber"/>
      </w:pPr>
      <w:r>
        <w:t>Classification: classify cyclone patterns/stages or other labels defined by the team.</w:t>
      </w:r>
    </w:p>
    <w:p>
      <w:pPr>
        <w:pStyle w:val="ListNumber"/>
      </w:pPr>
      <w:r>
        <w:t>Prediction: use sequential models such as ConvLSTM/BiLSTM where justified by the dataset.</w:t>
      </w:r>
    </w:p>
    <w:p>
      <w:pPr>
        <w:pStyle w:val="ListNumber"/>
      </w:pPr>
      <w:r>
        <w:t>Validation: evaluate on separate events/time periods to avoid misleading performance.</w:t>
      </w:r>
    </w:p>
    <w:p>
      <w:pPr>
        <w:pStyle w:val="ListNumber"/>
      </w:pPr>
      <w:r>
        <w:t>Dashboard: visualize cyclone position, classification, confidence and predicted movement/results.</w:t>
      </w:r>
    </w:p>
    <w:p>
      <w:pPr>
        <w:pStyle w:val="Heading1"/>
      </w:pPr>
      <w:r>
        <w:t>10. Potential ML Features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9EAF7"/>
          </w:tcPr>
          <w:p>
            <w:r/>
            <w:r>
              <w:rPr>
                <w:rFonts w:ascii="Arial" w:hAnsi="Arial"/>
                <w:b/>
                <w:sz w:val="18"/>
              </w:rPr>
              <w:t>Feature group</w:t>
            </w:r>
          </w:p>
        </w:tc>
        <w:tc>
          <w:tcPr>
            <w:tcW w:type="dxa" w:w="4320"/>
            <w:vAlign w:val="center"/>
            <w:shd w:fill="D9EAF7"/>
          </w:tcPr>
          <w:p>
            <w:r/>
            <w:r>
              <w:rPr>
                <w:rFonts w:ascii="Arial" w:hAnsi="Arial"/>
                <w:b/>
                <w:sz w:val="18"/>
              </w:rPr>
              <w:t>Examples</w:t>
            </w:r>
          </w:p>
        </w:tc>
        <w:tc>
          <w:tcPr>
            <w:tcW w:type="dxa" w:w="2880"/>
            <w:vAlign w:val="center"/>
            <w:shd w:fill="D9EAF7"/>
          </w:tcPr>
          <w:p>
            <w:r/>
            <w:r>
              <w:rPr>
                <w:rFonts w:ascii="Arial" w:hAnsi="Arial"/>
                <w:b/>
                <w:sz w:val="18"/>
              </w:rPr>
              <w:t>Model use</w:t>
            </w:r>
          </w:p>
        </w:tc>
      </w:tr>
      <w:tr>
        <w:tc>
          <w:tcPr>
            <w:tcW w:type="dxa" w:w="2592"/>
            <w:vAlign w:val="center"/>
          </w:tcPr>
          <w:p>
            <w:r/>
            <w:r>
              <w:rPr>
                <w:rFonts w:ascii="Arial" w:hAnsi="Arial"/>
                <w:b w:val="0"/>
                <w:sz w:val="18"/>
              </w:rPr>
              <w:t>Image features</w:t>
            </w:r>
          </w:p>
        </w:tc>
        <w:tc>
          <w:tcPr>
            <w:tcW w:type="dxa" w:w="4320"/>
            <w:vAlign w:val="center"/>
          </w:tcPr>
          <w:p>
            <w:r/>
            <w:r>
              <w:rPr>
                <w:rFonts w:ascii="Arial" w:hAnsi="Arial"/>
                <w:b w:val="0"/>
                <w:sz w:val="18"/>
              </w:rPr>
              <w:t>VIS, SWIR, MIR, WV, TIR-1, TIR-2</w:t>
            </w:r>
          </w:p>
        </w:tc>
        <w:tc>
          <w:tcPr>
            <w:tcW w:type="dxa" w:w="2880"/>
            <w:vAlign w:val="center"/>
          </w:tcPr>
          <w:p>
            <w:r/>
            <w:r>
              <w:rPr>
                <w:rFonts w:ascii="Arial" w:hAnsi="Arial"/>
                <w:b w:val="0"/>
                <w:sz w:val="18"/>
              </w:rPr>
              <w:t>CNN/transfer learning</w:t>
            </w:r>
          </w:p>
        </w:tc>
      </w:tr>
      <w:tr>
        <w:tc>
          <w:tcPr>
            <w:tcW w:type="dxa" w:w="2592"/>
            <w:vAlign w:val="center"/>
          </w:tcPr>
          <w:p>
            <w:r/>
            <w:r>
              <w:rPr>
                <w:rFonts w:ascii="Arial" w:hAnsi="Arial"/>
                <w:b w:val="0"/>
                <w:sz w:val="18"/>
              </w:rPr>
              <w:t>Motion features</w:t>
            </w:r>
          </w:p>
        </w:tc>
        <w:tc>
          <w:tcPr>
            <w:tcW w:type="dxa" w:w="4320"/>
            <w:vAlign w:val="center"/>
          </w:tcPr>
          <w:p>
            <w:r/>
            <w:r>
              <w:rPr>
                <w:rFonts w:ascii="Arial" w:hAnsi="Arial"/>
                <w:b w:val="0"/>
                <w:sz w:val="18"/>
              </w:rPr>
              <w:t>CMV, WVW</w:t>
            </w:r>
          </w:p>
        </w:tc>
        <w:tc>
          <w:tcPr>
            <w:tcW w:type="dxa" w:w="2880"/>
            <w:vAlign w:val="center"/>
          </w:tcPr>
          <w:p>
            <w:r/>
            <w:r>
              <w:rPr>
                <w:rFonts w:ascii="Arial" w:hAnsi="Arial"/>
                <w:b w:val="0"/>
                <w:sz w:val="18"/>
              </w:rPr>
              <w:t>Tracking and temporal prediction</w:t>
            </w:r>
          </w:p>
        </w:tc>
      </w:tr>
      <w:tr>
        <w:tc>
          <w:tcPr>
            <w:tcW w:type="dxa" w:w="2592"/>
            <w:vAlign w:val="center"/>
          </w:tcPr>
          <w:p>
            <w:r/>
            <w:r>
              <w:rPr>
                <w:rFonts w:ascii="Arial" w:hAnsi="Arial"/>
                <w:b w:val="0"/>
                <w:sz w:val="18"/>
              </w:rPr>
              <w:t>Ocean/environment</w:t>
            </w:r>
          </w:p>
        </w:tc>
        <w:tc>
          <w:tcPr>
            <w:tcW w:type="dxa" w:w="4320"/>
            <w:vAlign w:val="center"/>
          </w:tcPr>
          <w:p>
            <w:r/>
            <w:r>
              <w:rPr>
                <w:rFonts w:ascii="Arial" w:hAnsi="Arial"/>
                <w:b w:val="0"/>
                <w:sz w:val="18"/>
              </w:rPr>
              <w:t>SST</w:t>
            </w:r>
          </w:p>
        </w:tc>
        <w:tc>
          <w:tcPr>
            <w:tcW w:type="dxa" w:w="2880"/>
            <w:vAlign w:val="center"/>
          </w:tcPr>
          <w:p>
            <w:r/>
            <w:r>
              <w:rPr>
                <w:rFonts w:ascii="Arial" w:hAnsi="Arial"/>
                <w:b w:val="0"/>
                <w:sz w:val="18"/>
              </w:rPr>
              <w:t>Cyclone environment/context</w:t>
            </w:r>
          </w:p>
        </w:tc>
      </w:tr>
      <w:tr>
        <w:tc>
          <w:tcPr>
            <w:tcW w:type="dxa" w:w="2592"/>
            <w:vAlign w:val="center"/>
          </w:tcPr>
          <w:p>
            <w:r/>
            <w:r>
              <w:rPr>
                <w:rFonts w:ascii="Arial" w:hAnsi="Arial"/>
                <w:b w:val="0"/>
                <w:sz w:val="18"/>
              </w:rPr>
              <w:t>Rainfall</w:t>
            </w:r>
          </w:p>
        </w:tc>
        <w:tc>
          <w:tcPr>
            <w:tcW w:type="dxa" w:w="4320"/>
            <w:vAlign w:val="center"/>
          </w:tcPr>
          <w:p>
            <w:r/>
            <w:r>
              <w:rPr>
                <w:rFonts w:ascii="Arial" w:hAnsi="Arial"/>
                <w:b w:val="0"/>
                <w:sz w:val="18"/>
              </w:rPr>
              <w:t>QPE</w:t>
            </w:r>
          </w:p>
        </w:tc>
        <w:tc>
          <w:tcPr>
            <w:tcW w:type="dxa" w:w="2880"/>
            <w:vAlign w:val="center"/>
          </w:tcPr>
          <w:p>
            <w:r/>
            <w:r>
              <w:rPr>
                <w:rFonts w:ascii="Arial" w:hAnsi="Arial"/>
                <w:b w:val="0"/>
                <w:sz w:val="18"/>
              </w:rPr>
              <w:t>Precipitation-related classification/prediction</w:t>
            </w:r>
          </w:p>
        </w:tc>
      </w:tr>
      <w:tr>
        <w:tc>
          <w:tcPr>
            <w:tcW w:type="dxa" w:w="2592"/>
            <w:vAlign w:val="center"/>
          </w:tcPr>
          <w:p>
            <w:r/>
            <w:r>
              <w:rPr>
                <w:rFonts w:ascii="Arial" w:hAnsi="Arial"/>
                <w:b w:val="0"/>
                <w:sz w:val="18"/>
              </w:rPr>
              <w:t>Moisture</w:t>
            </w:r>
          </w:p>
        </w:tc>
        <w:tc>
          <w:tcPr>
            <w:tcW w:type="dxa" w:w="4320"/>
            <w:vAlign w:val="center"/>
          </w:tcPr>
          <w:p>
            <w:r/>
            <w:r>
              <w:rPr>
                <w:rFonts w:ascii="Arial" w:hAnsi="Arial"/>
                <w:b w:val="0"/>
                <w:sz w:val="18"/>
              </w:rPr>
              <w:t>UTH, precipitable water</w:t>
            </w:r>
          </w:p>
        </w:tc>
        <w:tc>
          <w:tcPr>
            <w:tcW w:type="dxa" w:w="2880"/>
            <w:vAlign w:val="center"/>
          </w:tcPr>
          <w:p>
            <w:r/>
            <w:r>
              <w:rPr>
                <w:rFonts w:ascii="Arial" w:hAnsi="Arial"/>
                <w:b w:val="0"/>
                <w:sz w:val="18"/>
              </w:rPr>
              <w:t>Atmospheric-state features</w:t>
            </w:r>
          </w:p>
        </w:tc>
      </w:tr>
      <w:tr>
        <w:tc>
          <w:tcPr>
            <w:tcW w:type="dxa" w:w="2592"/>
            <w:vAlign w:val="center"/>
          </w:tcPr>
          <w:p>
            <w:r/>
            <w:r>
              <w:rPr>
                <w:rFonts w:ascii="Arial" w:hAnsi="Arial"/>
                <w:b w:val="0"/>
                <w:sz w:val="18"/>
              </w:rPr>
              <w:t>Vertical atmosphere</w:t>
            </w:r>
          </w:p>
        </w:tc>
        <w:tc>
          <w:tcPr>
            <w:tcW w:type="dxa" w:w="4320"/>
            <w:vAlign w:val="center"/>
          </w:tcPr>
          <w:p>
            <w:r/>
            <w:r>
              <w:rPr>
                <w:rFonts w:ascii="Arial" w:hAnsi="Arial"/>
                <w:b w:val="0"/>
                <w:sz w:val="18"/>
              </w:rPr>
              <w:t>Temperature/humidity profiles</w:t>
            </w:r>
          </w:p>
        </w:tc>
        <w:tc>
          <w:tcPr>
            <w:tcW w:type="dxa" w:w="2880"/>
            <w:vAlign w:val="center"/>
          </w:tcPr>
          <w:p>
            <w:r/>
            <w:r>
              <w:rPr>
                <w:rFonts w:ascii="Arial" w:hAnsi="Arial"/>
                <w:b w:val="0"/>
                <w:sz w:val="18"/>
              </w:rPr>
              <w:t>Time-series/physics-informed features</w:t>
            </w:r>
          </w:p>
        </w:tc>
      </w:tr>
      <w:tr>
        <w:tc>
          <w:tcPr>
            <w:tcW w:type="dxa" w:w="2592"/>
            <w:vAlign w:val="center"/>
          </w:tcPr>
          <w:p>
            <w:r/>
            <w:r>
              <w:rPr>
                <w:rFonts w:ascii="Arial" w:hAnsi="Arial"/>
                <w:b w:val="0"/>
                <w:sz w:val="18"/>
              </w:rPr>
              <w:t>Wind</w:t>
            </w:r>
          </w:p>
        </w:tc>
        <w:tc>
          <w:tcPr>
            <w:tcW w:type="dxa" w:w="4320"/>
            <w:vAlign w:val="center"/>
          </w:tcPr>
          <w:p>
            <w:r/>
            <w:r>
              <w:rPr>
                <w:rFonts w:ascii="Arial" w:hAnsi="Arial"/>
                <w:b w:val="0"/>
                <w:sz w:val="18"/>
              </w:rPr>
              <w:t>Wind-related products and SCATSAT archived wind vectors</w:t>
            </w:r>
          </w:p>
        </w:tc>
        <w:tc>
          <w:tcPr>
            <w:tcW w:type="dxa" w:w="2880"/>
            <w:vAlign w:val="center"/>
          </w:tcPr>
          <w:p>
            <w:r/>
            <w:r>
              <w:rPr>
                <w:rFonts w:ascii="Arial" w:hAnsi="Arial"/>
                <w:b w:val="0"/>
                <w:sz w:val="18"/>
              </w:rPr>
              <w:t>Movement/environmental features</w:t>
            </w:r>
          </w:p>
        </w:tc>
      </w:tr>
    </w:tbl>
    <w:p/>
    <w:p>
      <w:pPr>
        <w:pStyle w:val="Heading1"/>
      </w:pPr>
      <w:r>
        <w:t>11. Data Integration Challenges</w:t>
      </w:r>
    </w:p>
    <w:p>
      <w:pPr>
        <w:pStyle w:val="ListBullet"/>
        <w:ind w:left="0"/>
      </w:pPr>
      <w:r>
        <w:t>Different satellites and products may have different spatial resolutions.</w:t>
      </w:r>
    </w:p>
    <w:p>
      <w:pPr>
        <w:pStyle w:val="ListBullet"/>
        <w:ind w:left="0"/>
      </w:pPr>
      <w:r>
        <w:t>Observation times may not match exactly.</w:t>
      </w:r>
    </w:p>
    <w:p>
      <w:pPr>
        <w:pStyle w:val="ListBullet"/>
        <w:ind w:left="0"/>
      </w:pPr>
      <w:r>
        <w:t>Products may use different geographic projections or grids.</w:t>
      </w:r>
    </w:p>
    <w:p>
      <w:pPr>
        <w:pStyle w:val="ListBullet"/>
        <w:ind w:left="0"/>
      </w:pPr>
      <w:r>
        <w:t>Different file formats and metadata conventions may need to be standardized.</w:t>
      </w:r>
    </w:p>
    <w:p>
      <w:pPr>
        <w:pStyle w:val="ListBullet"/>
        <w:ind w:left="0"/>
      </w:pPr>
      <w:r>
        <w:t>Missing observations and quality flags must be handled carefully.</w:t>
      </w:r>
    </w:p>
    <w:p>
      <w:pPr>
        <w:pStyle w:val="ListBullet"/>
        <w:ind w:left="0"/>
      </w:pPr>
      <w:r>
        <w:t>The team must avoid data leakage, especially when splitting multiple observations from the same cyclone event.</w:t>
      </w:r>
    </w:p>
    <w:p>
      <w:pPr>
        <w:pStyle w:val="ListBullet"/>
        <w:ind w:left="0"/>
      </w:pPr>
      <w:r>
        <w:t>Historical availability and access conditions must be verified before finalizing the ML training plan.</w:t>
      </w:r>
    </w:p>
    <w:p>
      <w:pPr>
        <w:pStyle w:val="Heading1"/>
      </w:pPr>
      <w:r>
        <w:t>12. Connection With the Team's AI/ML Roles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rFonts w:ascii="Arial" w:hAnsi="Arial"/>
                <w:b/>
                <w:sz w:val="18"/>
              </w:rPr>
              <w:t>Team role</w:t>
            </w:r>
          </w:p>
        </w:tc>
        <w:tc>
          <w:tcPr>
            <w:tcW w:type="dxa" w:w="6624"/>
            <w:vAlign w:val="center"/>
            <w:shd w:fill="D9EAF7"/>
          </w:tcPr>
          <w:p>
            <w:r/>
            <w:r>
              <w:rPr>
                <w:rFonts w:ascii="Arial" w:hAnsi="Arial"/>
                <w:b/>
                <w:sz w:val="18"/>
              </w:rPr>
              <w:t>Research/implementation responsibility</w:t>
            </w:r>
          </w:p>
        </w:tc>
      </w:tr>
      <w:tr>
        <w:tc>
          <w:tcPr>
            <w:tcW w:type="dxa" w:w="3168"/>
            <w:vAlign w:val="center"/>
          </w:tcPr>
          <w:p>
            <w:r/>
            <w:r>
              <w:rPr>
                <w:rFonts w:ascii="Arial" w:hAnsi="Arial"/>
                <w:b w:val="0"/>
                <w:sz w:val="18"/>
              </w:rPr>
              <w:t>Member 1 – Satellite Research (Arham)</w:t>
            </w:r>
          </w:p>
        </w:tc>
        <w:tc>
          <w:tcPr>
            <w:tcW w:type="dxa" w:w="6624"/>
            <w:vAlign w:val="center"/>
          </w:tcPr>
          <w:p>
            <w:r/>
            <w:r>
              <w:rPr>
                <w:rFonts w:ascii="Arial" w:hAnsi="Arial"/>
                <w:b w:val="0"/>
                <w:sz w:val="18"/>
              </w:rPr>
              <w:t>Official satellite/product research, data availability, product documentation, preprocessing requirements and source verification.</w:t>
            </w:r>
          </w:p>
        </w:tc>
      </w:tr>
      <w:tr>
        <w:tc>
          <w:tcPr>
            <w:tcW w:type="dxa" w:w="3168"/>
            <w:vAlign w:val="center"/>
          </w:tcPr>
          <w:p>
            <w:r/>
            <w:r>
              <w:rPr>
                <w:rFonts w:ascii="Arial" w:hAnsi="Arial"/>
                <w:b w:val="0"/>
                <w:sz w:val="18"/>
              </w:rPr>
              <w:t>Member 2 – CNN (Abdullah)</w:t>
            </w:r>
          </w:p>
        </w:tc>
        <w:tc>
          <w:tcPr>
            <w:tcW w:type="dxa" w:w="6624"/>
            <w:vAlign w:val="center"/>
          </w:tcPr>
          <w:p>
            <w:r/>
            <w:r>
              <w:rPr>
                <w:rFonts w:ascii="Arial" w:hAnsi="Arial"/>
                <w:b w:val="0"/>
                <w:sz w:val="18"/>
              </w:rPr>
              <w:t>Image preprocessing, cyclone-image dataset preparation, CNN/transfer-learning experiments and image classification.</w:t>
            </w:r>
          </w:p>
        </w:tc>
      </w:tr>
      <w:tr>
        <w:tc>
          <w:tcPr>
            <w:tcW w:type="dxa" w:w="3168"/>
            <w:vAlign w:val="center"/>
          </w:tcPr>
          <w:p>
            <w:r/>
            <w:r>
              <w:rPr>
                <w:rFonts w:ascii="Arial" w:hAnsi="Arial"/>
                <w:b w:val="0"/>
                <w:sz w:val="18"/>
              </w:rPr>
              <w:t>Member 3 – Dashboard (Anshika)</w:t>
            </w:r>
          </w:p>
        </w:tc>
        <w:tc>
          <w:tcPr>
            <w:tcW w:type="dxa" w:w="6624"/>
            <w:vAlign w:val="center"/>
          </w:tcPr>
          <w:p>
            <w:r/>
            <w:r>
              <w:rPr>
                <w:rFonts w:ascii="Arial" w:hAnsi="Arial"/>
                <w:b w:val="0"/>
                <w:sz w:val="18"/>
              </w:rPr>
              <w:t>Map interface, cyclone tracks, visualization of observations and model outputs.</w:t>
            </w:r>
          </w:p>
        </w:tc>
      </w:tr>
      <w:tr>
        <w:tc>
          <w:tcPr>
            <w:tcW w:type="dxa" w:w="3168"/>
            <w:vAlign w:val="center"/>
          </w:tcPr>
          <w:p>
            <w:r/>
            <w:r>
              <w:rPr>
                <w:rFonts w:ascii="Arial" w:hAnsi="Arial"/>
                <w:b w:val="0"/>
                <w:sz w:val="18"/>
              </w:rPr>
              <w:t>Member 4 – Research/Time Series (Shruti)</w:t>
            </w:r>
          </w:p>
        </w:tc>
        <w:tc>
          <w:tcPr>
            <w:tcW w:type="dxa" w:w="6624"/>
            <w:vAlign w:val="center"/>
          </w:tcPr>
          <w:p>
            <w:r/>
            <w:r>
              <w:rPr>
                <w:rFonts w:ascii="Arial" w:hAnsi="Arial"/>
                <w:b w:val="0"/>
                <w:sz w:val="18"/>
              </w:rPr>
              <w:t>ConvLSTM/BiLSTM research, sequential modelling, landfall/intensity prediction and literature review.</w:t>
            </w:r>
          </w:p>
        </w:tc>
      </w:tr>
    </w:tbl>
    <w:p/>
    <w:p>
      <w:pPr>
        <w:pStyle w:val="Heading1"/>
      </w:pPr>
      <w:r>
        <w:t>13. Recommended Priority for the Project</w:t>
      </w:r>
    </w:p>
    <w:p>
      <w:r>
        <w:t>The following is a team recommendation, not an official ISRO ranking:</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D9EAF7"/>
          </w:tcPr>
          <w:p>
            <w:r/>
            <w:r>
              <w:rPr>
                <w:rFonts w:ascii="Arial" w:hAnsi="Arial"/>
                <w:b/>
                <w:sz w:val="18"/>
              </w:rPr>
              <w:t>Priority</w:t>
            </w:r>
          </w:p>
        </w:tc>
        <w:tc>
          <w:tcPr>
            <w:tcW w:type="dxa" w:w="3168"/>
            <w:vAlign w:val="center"/>
            <w:shd w:fill="D9EAF7"/>
          </w:tcPr>
          <w:p>
            <w:r/>
            <w:r>
              <w:rPr>
                <w:rFonts w:ascii="Arial" w:hAnsi="Arial"/>
                <w:b/>
                <w:sz w:val="18"/>
              </w:rPr>
              <w:t>Data source</w:t>
            </w:r>
          </w:p>
        </w:tc>
        <w:tc>
          <w:tcPr>
            <w:tcW w:type="dxa" w:w="5184"/>
            <w:vAlign w:val="center"/>
            <w:shd w:fill="D9EAF7"/>
          </w:tcPr>
          <w:p>
            <w:r/>
            <w:r>
              <w:rPr>
                <w:rFonts w:ascii="Arial" w:hAnsi="Arial"/>
                <w:b/>
                <w:sz w:val="18"/>
              </w:rPr>
              <w:t>Reason</w:t>
            </w:r>
          </w:p>
        </w:tc>
      </w:tr>
      <w:tr>
        <w:tc>
          <w:tcPr>
            <w:tcW w:type="dxa" w:w="1440"/>
            <w:vAlign w:val="center"/>
          </w:tcPr>
          <w:p>
            <w:r/>
            <w:r>
              <w:rPr>
                <w:rFonts w:ascii="Arial" w:hAnsi="Arial"/>
                <w:b w:val="0"/>
                <w:sz w:val="18"/>
              </w:rPr>
              <w:t>1</w:t>
            </w:r>
          </w:p>
        </w:tc>
        <w:tc>
          <w:tcPr>
            <w:tcW w:type="dxa" w:w="3168"/>
            <w:vAlign w:val="center"/>
          </w:tcPr>
          <w:p>
            <w:r/>
            <w:r>
              <w:rPr>
                <w:rFonts w:ascii="Arial" w:hAnsi="Arial"/>
                <w:b w:val="0"/>
                <w:sz w:val="18"/>
              </w:rPr>
              <w:t>INSAT-3DR</w:t>
            </w:r>
          </w:p>
        </w:tc>
        <w:tc>
          <w:tcPr>
            <w:tcW w:type="dxa" w:w="5184"/>
            <w:vAlign w:val="center"/>
          </w:tcPr>
          <w:p>
            <w:r/>
            <w:r>
              <w:rPr>
                <w:rFonts w:ascii="Arial" w:hAnsi="Arial"/>
                <w:b w:val="0"/>
                <w:sz w:val="18"/>
              </w:rPr>
              <w:t>Directly relevant meteorological mission with multi-spectral imagery and derived products.</w:t>
            </w:r>
          </w:p>
        </w:tc>
      </w:tr>
      <w:tr>
        <w:tc>
          <w:tcPr>
            <w:tcW w:type="dxa" w:w="1440"/>
            <w:vAlign w:val="center"/>
          </w:tcPr>
          <w:p>
            <w:r/>
            <w:r>
              <w:rPr>
                <w:rFonts w:ascii="Arial" w:hAnsi="Arial"/>
                <w:b w:val="0"/>
                <w:sz w:val="18"/>
              </w:rPr>
              <w:t>2</w:t>
            </w:r>
          </w:p>
        </w:tc>
        <w:tc>
          <w:tcPr>
            <w:tcW w:type="dxa" w:w="3168"/>
            <w:vAlign w:val="center"/>
          </w:tcPr>
          <w:p>
            <w:r/>
            <w:r>
              <w:rPr>
                <w:rFonts w:ascii="Arial" w:hAnsi="Arial"/>
                <w:b w:val="0"/>
                <w:sz w:val="18"/>
              </w:rPr>
              <w:t>INSAT-3D</w:t>
            </w:r>
          </w:p>
        </w:tc>
        <w:tc>
          <w:tcPr>
            <w:tcW w:type="dxa" w:w="5184"/>
            <w:vAlign w:val="center"/>
          </w:tcPr>
          <w:p>
            <w:r/>
            <w:r>
              <w:rPr>
                <w:rFonts w:ascii="Arial" w:hAnsi="Arial"/>
                <w:b w:val="0"/>
                <w:sz w:val="18"/>
              </w:rPr>
              <w:t>Same sensor/product family and potentially useful historical/complementary data.</w:t>
            </w:r>
          </w:p>
        </w:tc>
      </w:tr>
      <w:tr>
        <w:tc>
          <w:tcPr>
            <w:tcW w:type="dxa" w:w="1440"/>
            <w:vAlign w:val="center"/>
          </w:tcPr>
          <w:p>
            <w:r/>
            <w:r>
              <w:rPr>
                <w:rFonts w:ascii="Arial" w:hAnsi="Arial"/>
                <w:b w:val="0"/>
                <w:sz w:val="18"/>
              </w:rPr>
              <w:t>3</w:t>
            </w:r>
          </w:p>
        </w:tc>
        <w:tc>
          <w:tcPr>
            <w:tcW w:type="dxa" w:w="3168"/>
            <w:vAlign w:val="center"/>
          </w:tcPr>
          <w:p>
            <w:r/>
            <w:r>
              <w:rPr>
                <w:rFonts w:ascii="Arial" w:hAnsi="Arial"/>
                <w:b w:val="0"/>
                <w:sz w:val="18"/>
              </w:rPr>
              <w:t>SCATSAT-1 archived data</w:t>
            </w:r>
          </w:p>
        </w:tc>
        <w:tc>
          <w:tcPr>
            <w:tcW w:type="dxa" w:w="5184"/>
            <w:vAlign w:val="center"/>
          </w:tcPr>
          <w:p>
            <w:r/>
            <w:r>
              <w:rPr>
                <w:rFonts w:ascii="Arial" w:hAnsi="Arial"/>
                <w:b w:val="0"/>
                <w:sz w:val="18"/>
              </w:rPr>
              <w:t>Adds ocean-surface wind information and strengthens the multi-source concept, subject to data availability.</w:t>
            </w:r>
          </w:p>
        </w:tc>
      </w:tr>
    </w:tbl>
    <w:p/>
    <w:p>
      <w:pPr>
        <w:pStyle w:val="Heading1"/>
      </w:pPr>
      <w:r>
        <w:t>14. Practical Research Checklist for Member 1 (Arham)</w:t>
      </w:r>
    </w:p>
    <w:p>
      <w:pPr>
        <w:pStyle w:val="ListBullet"/>
      </w:pPr>
      <w:r>
        <w:t>☐ Verify which INSAT-3DR products can actually be accessed by the team.</w:t>
      </w:r>
    </w:p>
    <w:p>
      <w:pPr>
        <w:pStyle w:val="ListBullet"/>
      </w:pPr>
      <w:r>
        <w:t>☐ Record product names, processing levels, file formats, spatial/temporal resolution and documentation links.</w:t>
      </w:r>
    </w:p>
    <w:p>
      <w:pPr>
        <w:pStyle w:val="ListBullet"/>
      </w:pPr>
      <w:r>
        <w:t>☐ Download a small sample only after confirming access and permitted use.</w:t>
      </w:r>
    </w:p>
    <w:p>
      <w:pPr>
        <w:pStyle w:val="ListBullet"/>
      </w:pPr>
      <w:r>
        <w:t>☐ Inspect HDF/HDF5 metadata and identify variables relevant to the ML team.</w:t>
      </w:r>
    </w:p>
    <w:p>
      <w:pPr>
        <w:pStyle w:val="ListBullet"/>
      </w:pPr>
      <w:r>
        <w:t>☐ Create a sample data dictionary for Member 2 (Abdullah) and Member 4 (Shruti).</w:t>
      </w:r>
    </w:p>
    <w:p>
      <w:pPr>
        <w:pStyle w:val="ListBullet"/>
      </w:pPr>
      <w:r>
        <w:t>☐ Identify a common geographic region and time window for initial experiments.</w:t>
      </w:r>
    </w:p>
    <w:p>
      <w:pPr>
        <w:pStyle w:val="ListBullet"/>
      </w:pPr>
      <w:r>
        <w:t>☐ Document every source and dataset version used by the team.</w:t>
      </w:r>
    </w:p>
    <w:p>
      <w:pPr>
        <w:pStyle w:val="ListBullet"/>
      </w:pPr>
      <w:r>
        <w:t>☐ Clearly label official facts versus team assumptions/proposed ML features.</w:t>
      </w:r>
    </w:p>
    <w:p>
      <w:pPr>
        <w:pStyle w:val="Heading1"/>
      </w:pPr>
      <w:r>
        <w:t>15. Limitations</w:t>
      </w:r>
    </w:p>
    <w:p>
      <w:r>
        <w:t>This report identifies technically relevant satellite sources and products, but it does not assume that every listed product will be available in the exact historical period, resolution or format required for the final model. Dataset access, product versions, coverage and quality must be verified before model development.</w:t>
      </w:r>
    </w:p>
    <w:p>
      <w:r>
        <w:t>The report also does not claim that any particular CNN, ConvLSTM or BiLSTM architecture is officially recommended by ISRO. Model selection should be based on the team's dataset, labels, computational resources and validation results.</w:t>
      </w:r>
    </w:p>
    <w:p>
      <w:pPr>
        <w:pStyle w:val="Heading1"/>
      </w:pPr>
      <w:r>
        <w:t>16. Conclusion</w:t>
      </w:r>
    </w:p>
    <w:p>
      <w:r>
        <w:t>For SIH26070, INSAT-3DR provides the strongest starting point for Indian satellite-based cyclone research because it combines multi-spectral imaging with atmospheric sounding and a range of derived meteorological products. INSAT-3D belongs to the same sensor/product family and can provide useful complementary or historical information where suitable data are available. Archived SCATSAT-1 observations can add ocean-surface wind information, strengthening the multi-source aspect of the proposed system.</w:t>
      </w:r>
    </w:p>
    <w:p>
      <w:r>
        <w:t>The recommended research direction is therefore to build a documented pipeline from satellite data to standardized inputs, then combine CNN-based image understanding with time-series modelling and a dashboard for interpretable visualization. The final model should be designed around data that the team can actually access, process and validate.</w:t>
      </w:r>
    </w:p>
    <w:p>
      <w:pPr>
        <w:pStyle w:val="Heading1"/>
      </w:pPr>
      <w:r>
        <w:t>17. Official References</w:t>
      </w:r>
    </w:p>
    <w:p>
      <w:pPr>
        <w:pStyle w:val="ListNumber"/>
      </w:pPr>
      <w:r>
        <w:rPr>
          <w:b/>
        </w:rPr>
        <w:t>MOSDAC – INSAT-3DR Overview</w:t>
        <w:br/>
      </w:r>
      <w:r>
        <w:t>https://mosdac.gov.in/insat-3dr</w:t>
      </w:r>
    </w:p>
    <w:p>
      <w:pPr>
        <w:pStyle w:val="ListNumber"/>
      </w:pPr>
      <w:r>
        <w:rPr>
          <w:b/>
        </w:rPr>
        <w:t>MOSDAC – INSAT-3DR Introduction</w:t>
        <w:br/>
      </w:r>
      <w:r>
        <w:t>https://mosdac.gov.in/insat-3dr-introduction</w:t>
      </w:r>
    </w:p>
    <w:p>
      <w:pPr>
        <w:pStyle w:val="ListNumber"/>
      </w:pPr>
      <w:r>
        <w:rPr>
          <w:b/>
        </w:rPr>
        <w:t>MOSDAC – INSAT-3DR Payloads</w:t>
        <w:br/>
      </w:r>
      <w:r>
        <w:t>https://mosdac.gov.in/insat-3dr-payloads</w:t>
      </w:r>
    </w:p>
    <w:p>
      <w:pPr>
        <w:pStyle w:val="ListNumber"/>
      </w:pPr>
      <w:r>
        <w:rPr>
          <w:b/>
        </w:rPr>
        <w:t>MOSDAC – INSAT-3DR Data Products</w:t>
        <w:br/>
      </w:r>
      <w:r>
        <w:t>https://www.mosdac.gov.in/insat-3dr-data-products</w:t>
      </w:r>
    </w:p>
    <w:p>
      <w:pPr>
        <w:pStyle w:val="ListNumber"/>
      </w:pPr>
      <w:r>
        <w:rPr>
          <w:b/>
        </w:rPr>
        <w:t>MOSDAC – INSAT-3DR Spacecraft</w:t>
        <w:br/>
      </w:r>
      <w:r>
        <w:t>https://mosdac.gov.in/insat-3dr-spacecraft</w:t>
      </w:r>
    </w:p>
    <w:p>
      <w:pPr>
        <w:pStyle w:val="ListNumber"/>
      </w:pPr>
      <w:r>
        <w:rPr>
          <w:b/>
        </w:rPr>
        <w:t>MOSDAC – INSAT-3DR References</w:t>
        <w:br/>
      </w:r>
      <w:r>
        <w:t>https://staging.mosdac.gov.in/insat-3dr-references</w:t>
      </w:r>
    </w:p>
    <w:p>
      <w:pPr>
        <w:pStyle w:val="ListNumber"/>
      </w:pPr>
      <w:r>
        <w:rPr>
          <w:b/>
        </w:rPr>
        <w:t>MOSDAC – INSAT-3D Product Format Documentation</w:t>
        <w:br/>
      </w:r>
      <w:r>
        <w:t>https://www.mosdac.gov.in/docs/INSAT3D_Products.pdf</w:t>
      </w:r>
    </w:p>
    <w:p>
      <w:pPr>
        <w:pStyle w:val="ListNumber"/>
      </w:pPr>
      <w:r>
        <w:rPr>
          <w:b/>
        </w:rPr>
        <w:t>ISRO – Spacecraft Missions</w:t>
        <w:br/>
      </w:r>
      <w:r>
        <w:t>https://www.isro.gov.in/SpacecraftMissions.html</w:t>
      </w:r>
    </w:p>
    <w:p/>
    <w:p>
      <w:pPr>
        <w:jc w:val="center"/>
      </w:pPr>
      <w:r>
        <w:rPr>
          <w:b/>
        </w:rPr>
        <w:t>End of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India Hackathon 2026 – Research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SIH26070 | Multi-Source Satellite Data for Tropical Cyclone AI/ML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