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jc w:val="center"/>
      <w:rPr/>
    </w:pPr>
    <w:r w:rsidDel="00000000" w:rsidR="00000000" w:rsidRPr="00000000">
      <w:rPr>
        <w:sz w:val="18"/>
        <w:szCs w:val="18"/>
        <w:rtl w:val="0"/>
      </w:rPr>
      <w:t xml:space="preserve">Copyright © 2023 JetLearn. All rights reserved.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3">
    <w:pPr>
      <w:jc w:val="right"/>
      <w:rPr/>
    </w:pPr>
    <w:r w:rsidDel="00000000" w:rsidR="00000000" w:rsidRPr="00000000">
      <w:rPr/>
      <w:drawing>
        <wp:inline distB="114300" distT="114300" distL="114300" distR="114300">
          <wp:extent cx="842963" cy="842963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42963" cy="84296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