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F8B44" w14:textId="77777777" w:rsidR="003A6886" w:rsidRDefault="00000000">
      <w:pPr>
        <w:spacing w:after="40"/>
      </w:pPr>
      <w:r>
        <w:rPr>
          <w:b/>
          <w:bCs/>
          <w:sz w:val="32"/>
          <w:szCs w:val="32"/>
        </w:rPr>
        <w:t>Sales Forecasting &amp; Demand Intelligence</w:t>
      </w:r>
    </w:p>
    <w:p w14:paraId="573E8DE3" w14:textId="7AA4D5E1" w:rsidR="003A6886" w:rsidRDefault="00000000">
      <w:pPr>
        <w:spacing w:after="240"/>
      </w:pPr>
      <w:r>
        <w:rPr>
          <w:i/>
          <w:iCs/>
          <w:color w:val="555555"/>
          <w:sz w:val="22"/>
          <w:szCs w:val="22"/>
        </w:rPr>
        <w:t xml:space="preserve">Executive Business Report </w:t>
      </w:r>
      <w:r w:rsidR="00032F6A">
        <w:rPr>
          <w:i/>
          <w:iCs/>
          <w:color w:val="555555"/>
          <w:sz w:val="22"/>
          <w:szCs w:val="22"/>
        </w:rPr>
        <w:t>,</w:t>
      </w:r>
      <w:r>
        <w:rPr>
          <w:i/>
          <w:iCs/>
          <w:color w:val="555555"/>
          <w:sz w:val="22"/>
          <w:szCs w:val="22"/>
        </w:rPr>
        <w:t xml:space="preserve"> Superstore Sales, 2015–2018</w:t>
      </w:r>
    </w:p>
    <w:p w14:paraId="15D623AC" w14:textId="77777777" w:rsidR="003A6886" w:rsidRDefault="00000000">
      <w:pPr>
        <w:pStyle w:val="Heading1"/>
        <w:spacing w:before="240" w:after="120"/>
      </w:pPr>
      <w:r>
        <w:t>Executive Summary</w:t>
      </w:r>
    </w:p>
    <w:p w14:paraId="532327AB" w14:textId="54DAE337" w:rsidR="003A6886" w:rsidRDefault="00000000">
      <w:pPr>
        <w:spacing w:after="120"/>
      </w:pPr>
      <w:r>
        <w:t xml:space="preserve">Over the past four years, Superstore sales have grown steadily, with growth concentrated in the last two years of the dataset. Sales follow a strong, repeating yearly pattern: September, November, and December are consistently the strongest months, while January and February are consistently the weakest. We built three forecasting models to predict the next three months of sales, tested them against real results, and found all three underestimate extreme peak months </w:t>
      </w:r>
      <w:r w:rsidR="00032F6A">
        <w:t>,</w:t>
      </w:r>
      <w:r>
        <w:t xml:space="preserve"> meaning the business should plan for upside surprises during the holiday season rather than relying on the forecast alone. We also identified specific unusual sales weeks, grouped products into four demand</w:t>
      </w:r>
      <w:r w:rsidR="00032F6A">
        <w:t xml:space="preserve"> </w:t>
      </w:r>
      <w:r>
        <w:t>based segments, and translated all of this into concrete stocking recommendations below.</w:t>
      </w:r>
    </w:p>
    <w:p w14:paraId="06B5AF14" w14:textId="77777777" w:rsidR="003A6886" w:rsidRDefault="00000000">
      <w:pPr>
        <w:pStyle w:val="Heading1"/>
        <w:spacing w:before="240" w:after="120"/>
      </w:pPr>
      <w:r>
        <w:t>Key Findings</w:t>
      </w:r>
    </w:p>
    <w:p w14:paraId="030A5196" w14:textId="59B0124A" w:rsidR="003A6886" w:rsidRDefault="00000000">
      <w:pPr>
        <w:pStyle w:val="ListParagraph"/>
        <w:numPr>
          <w:ilvl w:val="0"/>
          <w:numId w:val="1"/>
        </w:numPr>
        <w:spacing w:after="80"/>
      </w:pPr>
      <w:r>
        <w:t xml:space="preserve">Technology, Furniture, and Office Supplies contribute roughly equal shares of total revenue ($827K, $729K, $705K) </w:t>
      </w:r>
      <w:r w:rsidR="00032F6A">
        <w:t>so</w:t>
      </w:r>
      <w:r>
        <w:t xml:space="preserve"> no single category dominates.</w:t>
      </w:r>
    </w:p>
    <w:p w14:paraId="3DE88743" w14:textId="151C6ADB" w:rsidR="003A6886" w:rsidRDefault="00000000">
      <w:pPr>
        <w:pStyle w:val="ListParagraph"/>
        <w:numPr>
          <w:ilvl w:val="0"/>
          <w:numId w:val="1"/>
        </w:numPr>
        <w:spacing w:after="80"/>
      </w:pPr>
      <w:r>
        <w:t>The East region shows the most consistent year</w:t>
      </w:r>
      <w:r w:rsidR="00032F6A">
        <w:t xml:space="preserve"> </w:t>
      </w:r>
      <w:r>
        <w:t>over</w:t>
      </w:r>
      <w:r w:rsidR="00032F6A">
        <w:t xml:space="preserve"> </w:t>
      </w:r>
      <w:r>
        <w:t>year growth (20.0%, 16.5%, 17.7%), while the South region is the most volatile, including a 32% sales decline in one year.</w:t>
      </w:r>
    </w:p>
    <w:p w14:paraId="1C99EFC8" w14:textId="45E9A1D3" w:rsidR="003A6886" w:rsidRDefault="00000000">
      <w:pPr>
        <w:pStyle w:val="ListParagraph"/>
        <w:numPr>
          <w:ilvl w:val="0"/>
          <w:numId w:val="1"/>
        </w:numPr>
        <w:spacing w:after="80"/>
      </w:pPr>
      <w:r>
        <w:t xml:space="preserve">Shipping speed does not meaningfully differ by region (3.91–4.07 days average) </w:t>
      </w:r>
      <w:r w:rsidR="00032F6A">
        <w:t>,</w:t>
      </w:r>
      <w:r>
        <w:t>this is not a current operational concern.</w:t>
      </w:r>
    </w:p>
    <w:p w14:paraId="58909F5A" w14:textId="77777777" w:rsidR="003A6886" w:rsidRDefault="00000000">
      <w:pPr>
        <w:pStyle w:val="ListParagraph"/>
        <w:numPr>
          <w:ilvl w:val="0"/>
          <w:numId w:val="1"/>
        </w:numPr>
        <w:spacing w:after="80"/>
      </w:pPr>
      <w:r>
        <w:t>Sales are strongly seasonal: November, December, and September are consistently the top three revenue months every year; January and February are consistently the weakest.</w:t>
      </w:r>
    </w:p>
    <w:p w14:paraId="3F3E156A" w14:textId="1381D9D8" w:rsidR="003A6886" w:rsidRDefault="00000000">
      <w:pPr>
        <w:pStyle w:val="Heading1"/>
        <w:spacing w:before="240" w:after="120"/>
      </w:pPr>
      <w:r>
        <w:t>3</w:t>
      </w:r>
      <w:r w:rsidR="00032F6A">
        <w:t xml:space="preserve"> </w:t>
      </w:r>
      <w:r>
        <w:t>Month Sales Forecast</w:t>
      </w:r>
    </w:p>
    <w:p w14:paraId="4BC8558E" w14:textId="3FC8C8E3" w:rsidR="003A6886" w:rsidRDefault="00000000">
      <w:pPr>
        <w:spacing w:after="120"/>
      </w:pPr>
      <w:r>
        <w:t xml:space="preserve">We built and compared three forecasting approaches </w:t>
      </w:r>
      <w:r w:rsidR="00032F6A">
        <w:t>,</w:t>
      </w:r>
      <w:r>
        <w:t xml:space="preserve"> a statistical model (SARIMA), an industry</w:t>
      </w:r>
      <w:r w:rsidR="00032F6A">
        <w:t xml:space="preserve"> </w:t>
      </w:r>
      <w:r>
        <w:t>standard forecasting tool (Prophet), and a machine</w:t>
      </w:r>
      <w:r w:rsidR="00032F6A">
        <w:t xml:space="preserve"> </w:t>
      </w:r>
      <w:r>
        <w:t xml:space="preserve">learning model (XGBoost) </w:t>
      </w:r>
      <w:r w:rsidR="00032F6A">
        <w:t>,</w:t>
      </w:r>
      <w:r>
        <w:t xml:space="preserve"> testing each against the actual October–December 2018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200"/>
      </w:tblGrid>
      <w:tr w:rsidR="003A6886" w14:paraId="4C5A8E21" w14:textId="77777777">
        <w:tblPrEx>
          <w:tblCellMar>
            <w:top w:w="0" w:type="dxa"/>
            <w:bottom w:w="0" w:type="dxa"/>
          </w:tblCellMar>
        </w:tblPrEx>
        <w:tc>
          <w:tcPr>
            <w:tcW w:w="2400" w:type="dxa"/>
            <w:shd w:val="clear" w:color="auto" w:fill="2F5496"/>
          </w:tcPr>
          <w:p w14:paraId="5F86FE74" w14:textId="77777777" w:rsidR="003A6886" w:rsidRDefault="00000000">
            <w:r>
              <w:rPr>
                <w:b/>
                <w:bCs/>
                <w:color w:val="FFFFFF"/>
              </w:rPr>
              <w:t>Model</w:t>
            </w:r>
          </w:p>
        </w:tc>
        <w:tc>
          <w:tcPr>
            <w:tcW w:w="2200" w:type="dxa"/>
            <w:shd w:val="clear" w:color="auto" w:fill="2F5496"/>
          </w:tcPr>
          <w:p w14:paraId="58DC881F" w14:textId="77777777" w:rsidR="003A6886" w:rsidRDefault="00000000">
            <w:r>
              <w:rPr>
                <w:b/>
                <w:bCs/>
                <w:color w:val="FFFFFF"/>
              </w:rPr>
              <w:t>Oct 2018 Forecast</w:t>
            </w:r>
          </w:p>
        </w:tc>
        <w:tc>
          <w:tcPr>
            <w:tcW w:w="2200" w:type="dxa"/>
            <w:shd w:val="clear" w:color="auto" w:fill="2F5496"/>
          </w:tcPr>
          <w:p w14:paraId="1F5F0141" w14:textId="77777777" w:rsidR="003A6886" w:rsidRDefault="00000000">
            <w:r>
              <w:rPr>
                <w:b/>
                <w:bCs/>
                <w:color w:val="FFFFFF"/>
              </w:rPr>
              <w:t>Nov 2018 Forecast</w:t>
            </w:r>
          </w:p>
        </w:tc>
        <w:tc>
          <w:tcPr>
            <w:tcW w:w="2200" w:type="dxa"/>
            <w:shd w:val="clear" w:color="auto" w:fill="2F5496"/>
          </w:tcPr>
          <w:p w14:paraId="1ABFD4FC" w14:textId="77777777" w:rsidR="003A6886" w:rsidRDefault="00000000">
            <w:r>
              <w:rPr>
                <w:b/>
                <w:bCs/>
                <w:color w:val="FFFFFF"/>
              </w:rPr>
              <w:t>Dec 2018 Forecast</w:t>
            </w:r>
          </w:p>
        </w:tc>
      </w:tr>
      <w:tr w:rsidR="003A6886" w14:paraId="4168E6DA" w14:textId="77777777">
        <w:tblPrEx>
          <w:tblCellMar>
            <w:top w:w="0" w:type="dxa"/>
            <w:bottom w:w="0" w:type="dxa"/>
          </w:tblCellMar>
        </w:tblPrEx>
        <w:tc>
          <w:tcPr>
            <w:tcW w:w="2400" w:type="dxa"/>
          </w:tcPr>
          <w:p w14:paraId="490B65E0" w14:textId="77777777" w:rsidR="003A6886" w:rsidRDefault="00000000">
            <w:r>
              <w:rPr>
                <w:color w:val="000000"/>
              </w:rPr>
              <w:t>SARIMA</w:t>
            </w:r>
          </w:p>
        </w:tc>
        <w:tc>
          <w:tcPr>
            <w:tcW w:w="2200" w:type="dxa"/>
          </w:tcPr>
          <w:p w14:paraId="55500CB4" w14:textId="77777777" w:rsidR="003A6886" w:rsidRDefault="00000000">
            <w:r>
              <w:rPr>
                <w:color w:val="000000"/>
              </w:rPr>
              <w:t>$60,332</w:t>
            </w:r>
          </w:p>
        </w:tc>
        <w:tc>
          <w:tcPr>
            <w:tcW w:w="2200" w:type="dxa"/>
          </w:tcPr>
          <w:p w14:paraId="7B04366B" w14:textId="77777777" w:rsidR="003A6886" w:rsidRDefault="00000000">
            <w:r>
              <w:rPr>
                <w:color w:val="000000"/>
              </w:rPr>
              <w:t>$91,458</w:t>
            </w:r>
          </w:p>
        </w:tc>
        <w:tc>
          <w:tcPr>
            <w:tcW w:w="2200" w:type="dxa"/>
          </w:tcPr>
          <w:p w14:paraId="6BA8AFB0" w14:textId="77777777" w:rsidR="003A6886" w:rsidRDefault="00000000">
            <w:r>
              <w:rPr>
                <w:color w:val="000000"/>
              </w:rPr>
              <w:t>$97,168</w:t>
            </w:r>
          </w:p>
        </w:tc>
      </w:tr>
      <w:tr w:rsidR="003A6886" w14:paraId="66364BD4" w14:textId="77777777">
        <w:tblPrEx>
          <w:tblCellMar>
            <w:top w:w="0" w:type="dxa"/>
            <w:bottom w:w="0" w:type="dxa"/>
          </w:tblCellMar>
        </w:tblPrEx>
        <w:tc>
          <w:tcPr>
            <w:tcW w:w="2400" w:type="dxa"/>
          </w:tcPr>
          <w:p w14:paraId="706D1308" w14:textId="77777777" w:rsidR="003A6886" w:rsidRDefault="00000000">
            <w:r>
              <w:rPr>
                <w:color w:val="000000"/>
              </w:rPr>
              <w:t>Prophet</w:t>
            </w:r>
          </w:p>
        </w:tc>
        <w:tc>
          <w:tcPr>
            <w:tcW w:w="2200" w:type="dxa"/>
          </w:tcPr>
          <w:p w14:paraId="238011F2" w14:textId="77777777" w:rsidR="003A6886" w:rsidRDefault="00000000">
            <w:r>
              <w:rPr>
                <w:color w:val="000000"/>
              </w:rPr>
              <w:t>$61,126</w:t>
            </w:r>
          </w:p>
        </w:tc>
        <w:tc>
          <w:tcPr>
            <w:tcW w:w="2200" w:type="dxa"/>
          </w:tcPr>
          <w:p w14:paraId="033D2418" w14:textId="77777777" w:rsidR="003A6886" w:rsidRDefault="00000000">
            <w:r>
              <w:rPr>
                <w:color w:val="000000"/>
              </w:rPr>
              <w:t>$90,151</w:t>
            </w:r>
          </w:p>
        </w:tc>
        <w:tc>
          <w:tcPr>
            <w:tcW w:w="2200" w:type="dxa"/>
          </w:tcPr>
          <w:p w14:paraId="5B9E6284" w14:textId="77777777" w:rsidR="003A6886" w:rsidRDefault="00000000">
            <w:r>
              <w:rPr>
                <w:color w:val="000000"/>
              </w:rPr>
              <w:t>$103,547</w:t>
            </w:r>
          </w:p>
        </w:tc>
      </w:tr>
      <w:tr w:rsidR="003A6886" w14:paraId="78D29832" w14:textId="77777777">
        <w:tblPrEx>
          <w:tblCellMar>
            <w:top w:w="0" w:type="dxa"/>
            <w:bottom w:w="0" w:type="dxa"/>
          </w:tblCellMar>
        </w:tblPrEx>
        <w:tc>
          <w:tcPr>
            <w:tcW w:w="2400" w:type="dxa"/>
          </w:tcPr>
          <w:p w14:paraId="4C07E7BF" w14:textId="77777777" w:rsidR="003A6886" w:rsidRDefault="00000000">
            <w:r>
              <w:rPr>
                <w:color w:val="000000"/>
              </w:rPr>
              <w:t>XGBoost (recommended)</w:t>
            </w:r>
          </w:p>
        </w:tc>
        <w:tc>
          <w:tcPr>
            <w:tcW w:w="2200" w:type="dxa"/>
          </w:tcPr>
          <w:p w14:paraId="66525B28" w14:textId="77777777" w:rsidR="003A6886" w:rsidRDefault="00000000">
            <w:r>
              <w:rPr>
                <w:color w:val="000000"/>
              </w:rPr>
              <w:t>$68,123</w:t>
            </w:r>
          </w:p>
        </w:tc>
        <w:tc>
          <w:tcPr>
            <w:tcW w:w="2200" w:type="dxa"/>
          </w:tcPr>
          <w:p w14:paraId="00800665" w14:textId="77777777" w:rsidR="003A6886" w:rsidRDefault="00000000">
            <w:r>
              <w:rPr>
                <w:color w:val="000000"/>
              </w:rPr>
              <w:t>$87,623</w:t>
            </w:r>
          </w:p>
        </w:tc>
        <w:tc>
          <w:tcPr>
            <w:tcW w:w="2200" w:type="dxa"/>
          </w:tcPr>
          <w:p w14:paraId="4A8203A4" w14:textId="77777777" w:rsidR="003A6886" w:rsidRDefault="00000000">
            <w:r>
              <w:rPr>
                <w:color w:val="000000"/>
              </w:rPr>
              <w:t>$69,509</w:t>
            </w:r>
          </w:p>
        </w:tc>
      </w:tr>
      <w:tr w:rsidR="003A6886" w14:paraId="201B2706" w14:textId="77777777">
        <w:tblPrEx>
          <w:tblCellMar>
            <w:top w:w="0" w:type="dxa"/>
            <w:bottom w:w="0" w:type="dxa"/>
          </w:tblCellMar>
        </w:tblPrEx>
        <w:tc>
          <w:tcPr>
            <w:tcW w:w="2400" w:type="dxa"/>
          </w:tcPr>
          <w:p w14:paraId="4225B7DD" w14:textId="77777777" w:rsidR="003A6886" w:rsidRDefault="00000000">
            <w:r>
              <w:rPr>
                <w:color w:val="000000"/>
              </w:rPr>
              <w:t>Actual result</w:t>
            </w:r>
          </w:p>
        </w:tc>
        <w:tc>
          <w:tcPr>
            <w:tcW w:w="2200" w:type="dxa"/>
          </w:tcPr>
          <w:p w14:paraId="3C0B834F" w14:textId="77777777" w:rsidR="003A6886" w:rsidRDefault="00000000">
            <w:r>
              <w:rPr>
                <w:color w:val="000000"/>
              </w:rPr>
              <w:t>$77,448</w:t>
            </w:r>
          </w:p>
        </w:tc>
        <w:tc>
          <w:tcPr>
            <w:tcW w:w="2200" w:type="dxa"/>
          </w:tcPr>
          <w:p w14:paraId="20B9485D" w14:textId="77777777" w:rsidR="003A6886" w:rsidRDefault="00000000">
            <w:r>
              <w:rPr>
                <w:color w:val="000000"/>
              </w:rPr>
              <w:t>$117,938</w:t>
            </w:r>
          </w:p>
        </w:tc>
        <w:tc>
          <w:tcPr>
            <w:tcW w:w="2200" w:type="dxa"/>
          </w:tcPr>
          <w:p w14:paraId="7F19E961" w14:textId="77777777" w:rsidR="003A6886" w:rsidRDefault="00000000">
            <w:r>
              <w:rPr>
                <w:color w:val="000000"/>
              </w:rPr>
              <w:t>$83,030</w:t>
            </w:r>
          </w:p>
        </w:tc>
      </w:tr>
    </w:tbl>
    <w:p w14:paraId="4CB4E387" w14:textId="77777777" w:rsidR="003A6886" w:rsidRDefault="003A6886">
      <w:pPr>
        <w:spacing w:after="160"/>
      </w:pPr>
    </w:p>
    <w:p w14:paraId="52897D6C" w14:textId="5D47ABA5" w:rsidR="003A6886" w:rsidRDefault="00000000">
      <w:pPr>
        <w:spacing w:after="120"/>
      </w:pPr>
      <w:r>
        <w:t>XGBoost produced the most accurate forecast on average (typical error of about 18% of actual sales, versus 20-23% for the other two models) and is the recommended model going forward. However, every model under</w:t>
      </w:r>
      <w:r w:rsidR="00032F6A">
        <w:t xml:space="preserve"> </w:t>
      </w:r>
      <w:r>
        <w:t xml:space="preserve">predicted the November spike by a wide margin </w:t>
      </w:r>
      <w:r w:rsidR="00032F6A">
        <w:t>,</w:t>
      </w:r>
      <w:r>
        <w:t xml:space="preserve"> actual sales reached $117,938 against forecasts ranging from $87,600 to $91,500. In plain terms: our models are reliable for typical months, but should be treated as a conservative floor, not a ceiling, during known peak periods.</w:t>
      </w:r>
    </w:p>
    <w:p w14:paraId="7F9D67BB" w14:textId="77777777" w:rsidR="003A6886" w:rsidRDefault="00000000">
      <w:pPr>
        <w:pStyle w:val="Heading1"/>
        <w:spacing w:before="240" w:after="120"/>
      </w:pPr>
      <w:r>
        <w:t>Top Anomalies Detected</w:t>
      </w:r>
    </w:p>
    <w:p w14:paraId="54A1666C" w14:textId="7DC657CF" w:rsidR="003A6886" w:rsidRDefault="00000000">
      <w:pPr>
        <w:pStyle w:val="ListParagraph"/>
        <w:numPr>
          <w:ilvl w:val="0"/>
          <w:numId w:val="1"/>
        </w:numPr>
        <w:spacing w:after="80"/>
      </w:pPr>
      <w:r>
        <w:t xml:space="preserve">Week of March 16–22, 2015 </w:t>
      </w:r>
      <w:r w:rsidR="00032F6A">
        <w:t>,</w:t>
      </w:r>
      <w:r>
        <w:t xml:space="preserve"> sales spiked to roughly $37,700, far above the typical week at that time of year, likely a large one</w:t>
      </w:r>
      <w:r w:rsidR="00032F6A">
        <w:t xml:space="preserve"> </w:t>
      </w:r>
      <w:r>
        <w:t>off or bulk order.</w:t>
      </w:r>
    </w:p>
    <w:p w14:paraId="4EE30FE1" w14:textId="751E2276" w:rsidR="003A6886" w:rsidRDefault="00000000">
      <w:pPr>
        <w:pStyle w:val="ListParagraph"/>
        <w:numPr>
          <w:ilvl w:val="0"/>
          <w:numId w:val="1"/>
        </w:numPr>
        <w:spacing w:after="80"/>
      </w:pPr>
      <w:r>
        <w:t xml:space="preserve">Week of September 7–13, 2015 </w:t>
      </w:r>
      <w:r w:rsidR="00032F6A">
        <w:t>,</w:t>
      </w:r>
      <w:r>
        <w:t xml:space="preserve"> sales reached roughly $30,000, consistent with back</w:t>
      </w:r>
      <w:r w:rsidR="00032F6A">
        <w:t xml:space="preserve"> </w:t>
      </w:r>
      <w:r>
        <w:t>to</w:t>
      </w:r>
      <w:r w:rsidR="00032F6A">
        <w:t xml:space="preserve"> </w:t>
      </w:r>
      <w:r>
        <w:t>school seasonal demand.</w:t>
      </w:r>
    </w:p>
    <w:p w14:paraId="77E511FD" w14:textId="2CBDBDF2" w:rsidR="003A6886" w:rsidRDefault="00000000">
      <w:pPr>
        <w:pStyle w:val="ListParagraph"/>
        <w:numPr>
          <w:ilvl w:val="0"/>
          <w:numId w:val="1"/>
        </w:numPr>
        <w:spacing w:after="80"/>
      </w:pPr>
      <w:r>
        <w:t xml:space="preserve">Late Oct–early Dec 2018 (three consecutive elevated weeks, ~$29,000–$36,000) </w:t>
      </w:r>
      <w:r w:rsidR="00032F6A">
        <w:t>,</w:t>
      </w:r>
      <w:r>
        <w:t xml:space="preserve"> an unusually strong lead-up to the holiday season, which likely explains why 2018's November spike exceeded every forecasting model's prediction.</w:t>
      </w:r>
    </w:p>
    <w:p w14:paraId="29EFFC4A" w14:textId="77777777" w:rsidR="003A6886" w:rsidRDefault="00000000">
      <w:pPr>
        <w:spacing w:after="120"/>
      </w:pPr>
      <w:r>
        <w:t>Two independent anomaly-detection methods agreed on 6 of the same unusual weeks, giving confidence that these are genuine business events rather than statistical noise.</w:t>
      </w:r>
    </w:p>
    <w:p w14:paraId="76AE7394" w14:textId="77777777" w:rsidR="003A6886" w:rsidRDefault="00000000">
      <w:pPr>
        <w:pStyle w:val="Heading1"/>
        <w:spacing w:before="240" w:after="120"/>
      </w:pPr>
      <w:r>
        <w:t>Product Demand Segments</w:t>
      </w:r>
    </w:p>
    <w:p w14:paraId="1D94E6A9" w14:textId="77777777" w:rsidR="003A6886" w:rsidRDefault="00000000">
      <w:pPr>
        <w:spacing w:after="120"/>
      </w:pPr>
      <w:r>
        <w:t>Products were grouped into four segments based on sales volume, growth rate, and volatility: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000"/>
      </w:tblGrid>
      <w:tr w:rsidR="003A6886" w14:paraId="1E85256F" w14:textId="77777777">
        <w:tblPrEx>
          <w:tblCellMar>
            <w:top w:w="0" w:type="dxa"/>
            <w:bottom w:w="0" w:type="dxa"/>
          </w:tblCellMar>
        </w:tblPrEx>
        <w:tc>
          <w:tcPr>
            <w:tcW w:w="3200" w:type="dxa"/>
            <w:shd w:val="clear" w:color="auto" w:fill="2F5496"/>
          </w:tcPr>
          <w:p w14:paraId="74619877" w14:textId="77777777" w:rsidR="003A6886" w:rsidRDefault="00000000">
            <w:r>
              <w:rPr>
                <w:b/>
                <w:bCs/>
                <w:color w:val="FFFFFF"/>
              </w:rPr>
              <w:t>Segment</w:t>
            </w:r>
          </w:p>
        </w:tc>
        <w:tc>
          <w:tcPr>
            <w:tcW w:w="2800" w:type="dxa"/>
            <w:shd w:val="clear" w:color="auto" w:fill="2F5496"/>
          </w:tcPr>
          <w:p w14:paraId="5F22FA79" w14:textId="77777777" w:rsidR="003A6886" w:rsidRDefault="00000000">
            <w:r>
              <w:rPr>
                <w:b/>
                <w:bCs/>
                <w:color w:val="FFFFFF"/>
              </w:rPr>
              <w:t>Members</w:t>
            </w:r>
          </w:p>
        </w:tc>
        <w:tc>
          <w:tcPr>
            <w:tcW w:w="3000" w:type="dxa"/>
            <w:shd w:val="clear" w:color="auto" w:fill="2F5496"/>
          </w:tcPr>
          <w:p w14:paraId="5BEFEDDD" w14:textId="77777777" w:rsidR="003A6886" w:rsidRDefault="00000000">
            <w:r>
              <w:rPr>
                <w:b/>
                <w:bCs/>
                <w:color w:val="FFFFFF"/>
              </w:rPr>
              <w:t>Stocking Strategy</w:t>
            </w:r>
          </w:p>
        </w:tc>
      </w:tr>
      <w:tr w:rsidR="003A6886" w14:paraId="4D1F26D2" w14:textId="77777777">
        <w:tblPrEx>
          <w:tblCellMar>
            <w:top w:w="0" w:type="dxa"/>
            <w:bottom w:w="0" w:type="dxa"/>
          </w:tblCellMar>
        </w:tblPrEx>
        <w:tc>
          <w:tcPr>
            <w:tcW w:w="3200" w:type="dxa"/>
          </w:tcPr>
          <w:p w14:paraId="74F9C73F" w14:textId="77777777" w:rsidR="003A6886" w:rsidRDefault="00000000">
            <w:r>
              <w:rPr>
                <w:color w:val="000000"/>
              </w:rPr>
              <w:t>High Volume, Established Demand</w:t>
            </w:r>
          </w:p>
        </w:tc>
        <w:tc>
          <w:tcPr>
            <w:tcW w:w="2800" w:type="dxa"/>
          </w:tcPr>
          <w:p w14:paraId="2D5DB75F" w14:textId="77777777" w:rsidR="003A6886" w:rsidRDefault="00000000">
            <w:r>
              <w:rPr>
                <w:color w:val="000000"/>
              </w:rPr>
              <w:t>Accessories, Binders, Chairs, Storage, Phones, Tables</w:t>
            </w:r>
          </w:p>
        </w:tc>
        <w:tc>
          <w:tcPr>
            <w:tcW w:w="3000" w:type="dxa"/>
          </w:tcPr>
          <w:p w14:paraId="7F50782C" w14:textId="77777777" w:rsidR="003A6886" w:rsidRDefault="00000000">
            <w:r>
              <w:rPr>
                <w:color w:val="000000"/>
              </w:rPr>
              <w:t>Steady stock + extra buffer before Sep-Nov peak</w:t>
            </w:r>
          </w:p>
        </w:tc>
      </w:tr>
      <w:tr w:rsidR="003A6886" w14:paraId="0B3D6D3F" w14:textId="77777777">
        <w:tblPrEx>
          <w:tblCellMar>
            <w:top w:w="0" w:type="dxa"/>
            <w:bottom w:w="0" w:type="dxa"/>
          </w:tblCellMar>
        </w:tblPrEx>
        <w:tc>
          <w:tcPr>
            <w:tcW w:w="3200" w:type="dxa"/>
          </w:tcPr>
          <w:p w14:paraId="3F21236D" w14:textId="31C03864" w:rsidR="003A6886" w:rsidRDefault="00000000">
            <w:r>
              <w:rPr>
                <w:color w:val="000000"/>
              </w:rPr>
              <w:lastRenderedPageBreak/>
              <w:t>High</w:t>
            </w:r>
            <w:r w:rsidR="00032F6A">
              <w:rPr>
                <w:color w:val="000000"/>
              </w:rPr>
              <w:t xml:space="preserve"> </w:t>
            </w:r>
            <w:r>
              <w:rPr>
                <w:color w:val="000000"/>
              </w:rPr>
              <w:t>Value Outlier</w:t>
            </w:r>
          </w:p>
        </w:tc>
        <w:tc>
          <w:tcPr>
            <w:tcW w:w="2800" w:type="dxa"/>
          </w:tcPr>
          <w:p w14:paraId="7558DDF8" w14:textId="77777777" w:rsidR="003A6886" w:rsidRDefault="00000000">
            <w:r>
              <w:rPr>
                <w:color w:val="000000"/>
              </w:rPr>
              <w:t>Copiers</w:t>
            </w:r>
          </w:p>
        </w:tc>
        <w:tc>
          <w:tcPr>
            <w:tcW w:w="3000" w:type="dxa"/>
          </w:tcPr>
          <w:p w14:paraId="6D4856F9" w14:textId="41CD6362" w:rsidR="003A6886" w:rsidRDefault="00000000">
            <w:r>
              <w:rPr>
                <w:color w:val="000000"/>
              </w:rPr>
              <w:t>Made</w:t>
            </w:r>
            <w:r w:rsidR="00032F6A">
              <w:rPr>
                <w:color w:val="000000"/>
              </w:rPr>
              <w:t xml:space="preserve"> </w:t>
            </w:r>
            <w:r>
              <w:rPr>
                <w:color w:val="000000"/>
              </w:rPr>
              <w:t>to</w:t>
            </w:r>
            <w:r w:rsidR="00032F6A">
              <w:rPr>
                <w:color w:val="000000"/>
              </w:rPr>
              <w:t xml:space="preserve"> </w:t>
            </w:r>
            <w:r>
              <w:rPr>
                <w:color w:val="000000"/>
              </w:rPr>
              <w:t>order model; monitor demand closely</w:t>
            </w:r>
          </w:p>
        </w:tc>
      </w:tr>
      <w:tr w:rsidR="003A6886" w14:paraId="0AB0DF4E" w14:textId="77777777">
        <w:tblPrEx>
          <w:tblCellMar>
            <w:top w:w="0" w:type="dxa"/>
            <w:bottom w:w="0" w:type="dxa"/>
          </w:tblCellMar>
        </w:tblPrEx>
        <w:tc>
          <w:tcPr>
            <w:tcW w:w="3200" w:type="dxa"/>
          </w:tcPr>
          <w:p w14:paraId="4E94B4D2" w14:textId="77777777" w:rsidR="003A6886" w:rsidRDefault="00000000">
            <w:r>
              <w:rPr>
                <w:color w:val="000000"/>
              </w:rPr>
              <w:t>Stable / Mixed Demand</w:t>
            </w:r>
          </w:p>
        </w:tc>
        <w:tc>
          <w:tcPr>
            <w:tcW w:w="2800" w:type="dxa"/>
          </w:tcPr>
          <w:p w14:paraId="39E9B933" w14:textId="77777777" w:rsidR="003A6886" w:rsidRDefault="00000000">
            <w:r>
              <w:rPr>
                <w:color w:val="000000"/>
              </w:rPr>
              <w:t>Art, Envelopes, Bookcases, Fasteners, Furnishings, Paper, Labels, Supplies, Appliances</w:t>
            </w:r>
          </w:p>
        </w:tc>
        <w:tc>
          <w:tcPr>
            <w:tcW w:w="3000" w:type="dxa"/>
          </w:tcPr>
          <w:p w14:paraId="5672BC5B" w14:textId="77777777" w:rsidR="003A6886" w:rsidRDefault="00000000">
            <w:r>
              <w:rPr>
                <w:color w:val="000000"/>
              </w:rPr>
              <w:t>Standard periodic reordering</w:t>
            </w:r>
          </w:p>
        </w:tc>
      </w:tr>
      <w:tr w:rsidR="003A6886" w14:paraId="591867E0" w14:textId="77777777">
        <w:tblPrEx>
          <w:tblCellMar>
            <w:top w:w="0" w:type="dxa"/>
            <w:bottom w:w="0" w:type="dxa"/>
          </w:tblCellMar>
        </w:tblPrEx>
        <w:tc>
          <w:tcPr>
            <w:tcW w:w="3200" w:type="dxa"/>
          </w:tcPr>
          <w:p w14:paraId="3E736A8F" w14:textId="55329092" w:rsidR="003A6886" w:rsidRDefault="00000000">
            <w:r>
              <w:rPr>
                <w:color w:val="000000"/>
              </w:rPr>
              <w:t>Declining, High</w:t>
            </w:r>
            <w:r w:rsidR="00032F6A">
              <w:rPr>
                <w:color w:val="000000"/>
              </w:rPr>
              <w:t xml:space="preserve"> </w:t>
            </w:r>
            <w:r>
              <w:rPr>
                <w:color w:val="000000"/>
              </w:rPr>
              <w:t>Value</w:t>
            </w:r>
          </w:p>
        </w:tc>
        <w:tc>
          <w:tcPr>
            <w:tcW w:w="2800" w:type="dxa"/>
          </w:tcPr>
          <w:p w14:paraId="6CCBC4C4" w14:textId="77777777" w:rsidR="003A6886" w:rsidRDefault="00000000">
            <w:r>
              <w:rPr>
                <w:color w:val="000000"/>
              </w:rPr>
              <w:t>Machines</w:t>
            </w:r>
          </w:p>
        </w:tc>
        <w:tc>
          <w:tcPr>
            <w:tcW w:w="3000" w:type="dxa"/>
          </w:tcPr>
          <w:p w14:paraId="604884B8" w14:textId="77777777" w:rsidR="003A6886" w:rsidRDefault="00000000">
            <w:r>
              <w:rPr>
                <w:color w:val="000000"/>
              </w:rPr>
              <w:t>Reduce commitments; consider clearance</w:t>
            </w:r>
          </w:p>
        </w:tc>
      </w:tr>
    </w:tbl>
    <w:p w14:paraId="1855DED5" w14:textId="77777777" w:rsidR="003A6886" w:rsidRDefault="00000000">
      <w:pPr>
        <w:pStyle w:val="Heading1"/>
        <w:spacing w:before="240" w:after="120"/>
      </w:pPr>
      <w:r>
        <w:t>Category &amp; Region Outlook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3A6886" w14:paraId="0C39120A" w14:textId="77777777">
        <w:tblPrEx>
          <w:tblCellMar>
            <w:top w:w="0" w:type="dxa"/>
            <w:bottom w:w="0" w:type="dxa"/>
          </w:tblCellMar>
        </w:tblPrEx>
        <w:tc>
          <w:tcPr>
            <w:tcW w:w="3000" w:type="dxa"/>
            <w:shd w:val="clear" w:color="auto" w:fill="2F5496"/>
          </w:tcPr>
          <w:p w14:paraId="31525EC8" w14:textId="77777777" w:rsidR="003A6886" w:rsidRDefault="00000000">
            <w:r>
              <w:rPr>
                <w:b/>
                <w:bCs/>
                <w:color w:val="FFFFFF"/>
              </w:rPr>
              <w:t>Segment</w:t>
            </w:r>
          </w:p>
        </w:tc>
        <w:tc>
          <w:tcPr>
            <w:tcW w:w="3000" w:type="dxa"/>
            <w:shd w:val="clear" w:color="auto" w:fill="2F5496"/>
          </w:tcPr>
          <w:p w14:paraId="400AEA7C" w14:textId="77777777" w:rsidR="003A6886" w:rsidRDefault="00000000">
            <w:r>
              <w:rPr>
                <w:b/>
                <w:bCs/>
                <w:color w:val="FFFFFF"/>
              </w:rPr>
              <w:t>Demand Trend</w:t>
            </w:r>
          </w:p>
        </w:tc>
        <w:tc>
          <w:tcPr>
            <w:tcW w:w="3000" w:type="dxa"/>
            <w:shd w:val="clear" w:color="auto" w:fill="2F5496"/>
          </w:tcPr>
          <w:p w14:paraId="7DD269FD" w14:textId="77777777" w:rsidR="003A6886" w:rsidRDefault="00000000">
            <w:r>
              <w:rPr>
                <w:b/>
                <w:bCs/>
                <w:color w:val="FFFFFF"/>
              </w:rPr>
              <w:t>Recommended Action</w:t>
            </w:r>
          </w:p>
        </w:tc>
      </w:tr>
      <w:tr w:rsidR="003A6886" w14:paraId="4337C02C" w14:textId="77777777">
        <w:tblPrEx>
          <w:tblCellMar>
            <w:top w:w="0" w:type="dxa"/>
            <w:bottom w:w="0" w:type="dxa"/>
          </w:tblCellMar>
        </w:tblPrEx>
        <w:tc>
          <w:tcPr>
            <w:tcW w:w="3000" w:type="dxa"/>
          </w:tcPr>
          <w:p w14:paraId="0475B851" w14:textId="77777777" w:rsidR="003A6886" w:rsidRDefault="00000000">
            <w:r>
              <w:rPr>
                <w:color w:val="000000"/>
              </w:rPr>
              <w:t>Furniture</w:t>
            </w:r>
          </w:p>
        </w:tc>
        <w:tc>
          <w:tcPr>
            <w:tcW w:w="3000" w:type="dxa"/>
          </w:tcPr>
          <w:p w14:paraId="332CB51F" w14:textId="77777777" w:rsidR="003A6886" w:rsidRDefault="00000000">
            <w:r>
              <w:rPr>
                <w:color w:val="000000"/>
              </w:rPr>
              <w:t>Strongest growth (</w:t>
            </w:r>
            <w:proofErr w:type="spellStart"/>
            <w:r>
              <w:rPr>
                <w:color w:val="000000"/>
              </w:rPr>
              <w:t>Oct→Dec</w:t>
            </w:r>
            <w:proofErr w:type="spellEnd"/>
            <w:r>
              <w:rPr>
                <w:color w:val="000000"/>
              </w:rPr>
              <w:t xml:space="preserve"> ~13.8K→32.3K)</w:t>
            </w:r>
          </w:p>
        </w:tc>
        <w:tc>
          <w:tcPr>
            <w:tcW w:w="3000" w:type="dxa"/>
          </w:tcPr>
          <w:p w14:paraId="552D3ADB" w14:textId="77777777" w:rsidR="003A6886" w:rsidRDefault="00000000">
            <w:r>
              <w:rPr>
                <w:color w:val="000000"/>
              </w:rPr>
              <w:t>Increase stock ahead of Q4</w:t>
            </w:r>
          </w:p>
        </w:tc>
      </w:tr>
      <w:tr w:rsidR="003A6886" w14:paraId="530919A0" w14:textId="77777777">
        <w:tblPrEx>
          <w:tblCellMar>
            <w:top w:w="0" w:type="dxa"/>
            <w:bottom w:w="0" w:type="dxa"/>
          </w:tblCellMar>
        </w:tblPrEx>
        <w:tc>
          <w:tcPr>
            <w:tcW w:w="3000" w:type="dxa"/>
          </w:tcPr>
          <w:p w14:paraId="4CD41EF1" w14:textId="77777777" w:rsidR="003A6886" w:rsidRDefault="00000000">
            <w:r>
              <w:rPr>
                <w:color w:val="000000"/>
              </w:rPr>
              <w:t>Technology</w:t>
            </w:r>
          </w:p>
        </w:tc>
        <w:tc>
          <w:tcPr>
            <w:tcW w:w="3000" w:type="dxa"/>
          </w:tcPr>
          <w:p w14:paraId="00B3DDEB" w14:textId="77777777" w:rsidR="003A6886" w:rsidRDefault="00000000">
            <w:r>
              <w:rPr>
                <w:color w:val="000000"/>
              </w:rPr>
              <w:t>Only segment forecast to decline into Dec</w:t>
            </w:r>
          </w:p>
        </w:tc>
        <w:tc>
          <w:tcPr>
            <w:tcW w:w="3000" w:type="dxa"/>
          </w:tcPr>
          <w:p w14:paraId="0F553619" w14:textId="77777777" w:rsidR="003A6886" w:rsidRDefault="00000000">
            <w:r>
              <w:rPr>
                <w:color w:val="000000"/>
              </w:rPr>
              <w:t>Investigate; avoid overstocking</w:t>
            </w:r>
          </w:p>
        </w:tc>
      </w:tr>
      <w:tr w:rsidR="003A6886" w14:paraId="652F743C" w14:textId="77777777">
        <w:tblPrEx>
          <w:tblCellMar>
            <w:top w:w="0" w:type="dxa"/>
            <w:bottom w:w="0" w:type="dxa"/>
          </w:tblCellMar>
        </w:tblPrEx>
        <w:tc>
          <w:tcPr>
            <w:tcW w:w="3000" w:type="dxa"/>
          </w:tcPr>
          <w:p w14:paraId="1F28EB7A" w14:textId="77777777" w:rsidR="003A6886" w:rsidRDefault="00000000">
            <w:r>
              <w:rPr>
                <w:color w:val="000000"/>
              </w:rPr>
              <w:t>West / Office Supplies</w:t>
            </w:r>
          </w:p>
        </w:tc>
        <w:tc>
          <w:tcPr>
            <w:tcW w:w="3000" w:type="dxa"/>
          </w:tcPr>
          <w:p w14:paraId="7FDE691B" w14:textId="77777777" w:rsidR="003A6886" w:rsidRDefault="00000000">
            <w:r>
              <w:rPr>
                <w:color w:val="000000"/>
              </w:rPr>
              <w:t>Steady upward trend</w:t>
            </w:r>
          </w:p>
        </w:tc>
        <w:tc>
          <w:tcPr>
            <w:tcW w:w="3000" w:type="dxa"/>
          </w:tcPr>
          <w:p w14:paraId="12731D15" w14:textId="77777777" w:rsidR="003A6886" w:rsidRDefault="00000000">
            <w:r>
              <w:rPr>
                <w:color w:val="000000"/>
              </w:rPr>
              <w:t>Maintain standard replenishment</w:t>
            </w:r>
          </w:p>
        </w:tc>
      </w:tr>
    </w:tbl>
    <w:p w14:paraId="688B182E" w14:textId="77777777" w:rsidR="003A6886" w:rsidRDefault="00000000">
      <w:pPr>
        <w:pStyle w:val="Heading1"/>
        <w:spacing w:before="240" w:after="120"/>
      </w:pPr>
      <w:r>
        <w:t>Business Recommendations</w:t>
      </w:r>
    </w:p>
    <w:p w14:paraId="3B2B9C9D" w14:textId="1D013BA8" w:rsidR="003A6886" w:rsidRDefault="00000000">
      <w:pPr>
        <w:pStyle w:val="ListParagraph"/>
        <w:numPr>
          <w:ilvl w:val="0"/>
          <w:numId w:val="1"/>
        </w:numPr>
        <w:spacing w:after="80"/>
      </w:pPr>
      <w:r>
        <w:t>1. Increase safety stock for high</w:t>
      </w:r>
      <w:r w:rsidR="00032F6A">
        <w:t xml:space="preserve"> </w:t>
      </w:r>
      <w:r>
        <w:t>revenue, high</w:t>
      </w:r>
      <w:r w:rsidR="00032F6A">
        <w:t xml:space="preserve"> </w:t>
      </w:r>
      <w:r>
        <w:t>volatility items (Accessories, Binders, Chairs, Storage, Phones, Tables) ahead of September through December, since these months are consistently 70-80% above the yearly average and all three forecasting models under-predicted the most recent peak.</w:t>
      </w:r>
    </w:p>
    <w:p w14:paraId="13240F33" w14:textId="7CD5D671" w:rsidR="003A6886" w:rsidRDefault="00000000">
      <w:pPr>
        <w:pStyle w:val="ListParagraph"/>
        <w:numPr>
          <w:ilvl w:val="0"/>
          <w:numId w:val="1"/>
        </w:numPr>
        <w:spacing w:after="80"/>
      </w:pPr>
      <w:r>
        <w:t>2. Move Copiers to a made</w:t>
      </w:r>
      <w:r w:rsidR="00032F6A">
        <w:t xml:space="preserve"> </w:t>
      </w:r>
      <w:r>
        <w:t>to</w:t>
      </w:r>
      <w:r w:rsidR="00032F6A">
        <w:t xml:space="preserve"> </w:t>
      </w:r>
      <w:r>
        <w:t>order or pre</w:t>
      </w:r>
      <w:r w:rsidR="00032F6A">
        <w:t xml:space="preserve"> </w:t>
      </w:r>
      <w:r>
        <w:t xml:space="preserve">order </w:t>
      </w:r>
      <w:proofErr w:type="spellStart"/>
      <w:r>
        <w:t>fulfillment</w:t>
      </w:r>
      <w:proofErr w:type="spellEnd"/>
      <w:r>
        <w:t xml:space="preserve"> model rather than holding standing inventory </w:t>
      </w:r>
      <w:r w:rsidR="00032F6A">
        <w:t>,</w:t>
      </w:r>
      <w:r>
        <w:t xml:space="preserve"> this segment has extreme, unpredictable growth (480% year</w:t>
      </w:r>
      <w:r w:rsidR="00032F6A">
        <w:t xml:space="preserve"> </w:t>
      </w:r>
      <w:r>
        <w:t>over</w:t>
      </w:r>
      <w:r w:rsidR="00032F6A">
        <w:t xml:space="preserve"> </w:t>
      </w:r>
      <w:r>
        <w:t>year) and very high per</w:t>
      </w:r>
      <w:r w:rsidR="00032F6A">
        <w:t xml:space="preserve"> </w:t>
      </w:r>
      <w:r>
        <w:t>unit value, making large speculative stock risky.</w:t>
      </w:r>
    </w:p>
    <w:p w14:paraId="6967DB09" w14:textId="26441A48" w:rsidR="003A6886" w:rsidRDefault="00000000">
      <w:pPr>
        <w:pStyle w:val="ListParagraph"/>
        <w:numPr>
          <w:ilvl w:val="0"/>
          <w:numId w:val="1"/>
        </w:numPr>
        <w:spacing w:after="80"/>
      </w:pPr>
      <w:r>
        <w:t>3. Investigate the Machines sub</w:t>
      </w:r>
      <w:r w:rsidR="00032F6A">
        <w:t xml:space="preserve"> </w:t>
      </w:r>
      <w:r>
        <w:t>category, which is the only one showing sustained declining demand (-29.8% growth)  reduce future stock commitments and consider clearance pricing on existing inventory while the root cause (competition, substitution, lifecycle) is assessed.</w:t>
      </w:r>
    </w:p>
    <w:p w14:paraId="504ADB5C" w14:textId="77777777" w:rsidR="003A6886" w:rsidRDefault="00000000">
      <w:pPr>
        <w:pStyle w:val="Heading1"/>
        <w:spacing w:before="240" w:after="120"/>
      </w:pPr>
      <w:r>
        <w:t>Risk &amp; Limitation</w:t>
      </w:r>
    </w:p>
    <w:p w14:paraId="62CE3242" w14:textId="258A67BD" w:rsidR="003A6886" w:rsidRDefault="00000000">
      <w:pPr>
        <w:spacing w:after="120"/>
      </w:pPr>
      <w:r>
        <w:t>This analysis is based on four years of historical data, which includes only three to four repetitions of each yearly season. All three forecasting models consistently under</w:t>
      </w:r>
      <w:r w:rsidR="00032F6A">
        <w:t xml:space="preserve"> </w:t>
      </w:r>
      <w:r>
        <w:t>predicted the most extreme holiday</w:t>
      </w:r>
      <w:r w:rsidR="00032F6A">
        <w:t xml:space="preserve"> </w:t>
      </w:r>
      <w:r>
        <w:t>season spike, indicating they are better suited to typical</w:t>
      </w:r>
      <w:r w:rsidR="00032F6A">
        <w:t xml:space="preserve"> </w:t>
      </w:r>
      <w:r>
        <w:t>month planning than to extreme peak events. Forecasts and anomaly flags should be reviewed and adjusted with business judgment, particularly heading into November and December, rather than followed automatically.</w:t>
      </w:r>
    </w:p>
    <w:sectPr w:rsidR="003A6886">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4B97"/>
    <w:multiLevelType w:val="hybridMultilevel"/>
    <w:tmpl w:val="86CA9248"/>
    <w:lvl w:ilvl="0" w:tplc="5D560826">
      <w:start w:val="1"/>
      <w:numFmt w:val="bullet"/>
      <w:lvlText w:val="●"/>
      <w:lvlJc w:val="left"/>
      <w:pPr>
        <w:ind w:left="720" w:hanging="360"/>
      </w:pPr>
    </w:lvl>
    <w:lvl w:ilvl="1" w:tplc="EED4FD2E">
      <w:start w:val="1"/>
      <w:numFmt w:val="bullet"/>
      <w:lvlText w:val="○"/>
      <w:lvlJc w:val="left"/>
      <w:pPr>
        <w:ind w:left="1440" w:hanging="360"/>
      </w:pPr>
    </w:lvl>
    <w:lvl w:ilvl="2" w:tplc="7E5E5C10">
      <w:start w:val="1"/>
      <w:numFmt w:val="bullet"/>
      <w:lvlText w:val="■"/>
      <w:lvlJc w:val="left"/>
      <w:pPr>
        <w:ind w:left="2160" w:hanging="360"/>
      </w:pPr>
    </w:lvl>
    <w:lvl w:ilvl="3" w:tplc="2F5C275E">
      <w:start w:val="1"/>
      <w:numFmt w:val="bullet"/>
      <w:lvlText w:val="●"/>
      <w:lvlJc w:val="left"/>
      <w:pPr>
        <w:ind w:left="2880" w:hanging="360"/>
      </w:pPr>
    </w:lvl>
    <w:lvl w:ilvl="4" w:tplc="C18CBFF4">
      <w:start w:val="1"/>
      <w:numFmt w:val="bullet"/>
      <w:lvlText w:val="○"/>
      <w:lvlJc w:val="left"/>
      <w:pPr>
        <w:ind w:left="3600" w:hanging="360"/>
      </w:pPr>
    </w:lvl>
    <w:lvl w:ilvl="5" w:tplc="733C57DE">
      <w:start w:val="1"/>
      <w:numFmt w:val="bullet"/>
      <w:lvlText w:val="■"/>
      <w:lvlJc w:val="left"/>
      <w:pPr>
        <w:ind w:left="4320" w:hanging="360"/>
      </w:pPr>
    </w:lvl>
    <w:lvl w:ilvl="6" w:tplc="5F48B264">
      <w:start w:val="1"/>
      <w:numFmt w:val="bullet"/>
      <w:lvlText w:val="●"/>
      <w:lvlJc w:val="left"/>
      <w:pPr>
        <w:ind w:left="5040" w:hanging="360"/>
      </w:pPr>
    </w:lvl>
    <w:lvl w:ilvl="7" w:tplc="318E7270">
      <w:start w:val="1"/>
      <w:numFmt w:val="bullet"/>
      <w:lvlText w:val="●"/>
      <w:lvlJc w:val="left"/>
      <w:pPr>
        <w:ind w:left="5760" w:hanging="360"/>
      </w:pPr>
    </w:lvl>
    <w:lvl w:ilvl="8" w:tplc="9A8C7998">
      <w:start w:val="1"/>
      <w:numFmt w:val="bullet"/>
      <w:lvlText w:val="●"/>
      <w:lvlJc w:val="left"/>
      <w:pPr>
        <w:ind w:left="6480" w:hanging="360"/>
      </w:pPr>
    </w:lvl>
  </w:abstractNum>
  <w:num w:numId="1" w16cid:durableId="767121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886"/>
    <w:rsid w:val="00032F6A"/>
    <w:rsid w:val="003A6886"/>
    <w:rsid w:val="004D6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44C65"/>
  <w15:docId w15:val="{59FE9A16-5B33-4C48-B601-D35037E69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800</Words>
  <Characters>4565</Characters>
  <Application>Microsoft Office Word</Application>
  <DocSecurity>0</DocSecurity>
  <Lines>38</Lines>
  <Paragraphs>10</Paragraphs>
  <ScaleCrop>false</ScaleCrop>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Namrata Singh</cp:lastModifiedBy>
  <cp:revision>2</cp:revision>
  <dcterms:created xsi:type="dcterms:W3CDTF">2026-07-08T11:40:00Z</dcterms:created>
  <dcterms:modified xsi:type="dcterms:W3CDTF">2026-07-08T11:50:00Z</dcterms:modified>
</cp:coreProperties>
</file>