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120" w:before="0"/>
        <w:jc w:val="center"/>
      </w:pPr>
      <w:r>
        <w:rPr>
          <w:rFonts w:ascii="Arial" w:cs="Arial" w:eastAsia="Arial" w:hAnsi="Arial"/>
          <w:b/>
          <w:bCs/>
          <w:color w:val="888888"/>
          <w:spacing w:val="200"/>
          <w:sz w:val="20"/>
          <w:szCs w:val="20"/>
        </w:rPr>
        <w:t xml:space="preserve">THESIS PROPOSAL</w:t>
      </w:r>
    </w:p>
    <w:p>
      <w:pPr>
        <w:spacing w:after="0" w:before="60"/>
      </w:pPr>
      <w:r>
        <w:t xml:space="preserve"/>
      </w:r>
    </w:p>
    <w:p>
      <w:pPr>
        <w:spacing w:after="160" w:before="0"/>
        <w:jc w:val="center"/>
      </w:pPr>
      <w:r>
        <w:rPr>
          <w:rFonts w:ascii="Arial" w:cs="Arial" w:eastAsia="Arial" w:hAnsi="Arial"/>
          <w:b/>
          <w:bCs/>
          <w:color w:val="1F4E79"/>
          <w:sz w:val="40"/>
          <w:szCs w:val="40"/>
        </w:rPr>
        <w:t xml:space="preserve">Extending the Cortisol-Based Stress Monitoring System</w:t>
      </w:r>
    </w:p>
    <w:p>
      <w:pPr>
        <w:spacing w:after="320" w:before="0"/>
        <w:jc w:val="center"/>
      </w:pPr>
      <w:r>
        <w:rPr>
          <w:rFonts w:ascii="Arial" w:cs="Arial" w:eastAsia="Arial" w:hAnsi="Arial"/>
          <w:b/>
          <w:bCs/>
          <w:color w:val="2E75B6"/>
          <w:sz w:val="36"/>
          <w:szCs w:val="36"/>
        </w:rPr>
        <w:t xml:space="preserve">with ECG and EDA Wearable Sensor Integration</w:t>
      </w:r>
    </w:p>
    <w:p>
      <w:pPr>
        <w:spacing w:after="0" w:before="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2E75B6" w:sz="6"/>
              <w:left w:val="none" w:color="FFFFFF" w:sz="0"/>
              <w:bottom w:val="single" w:color="2E75B6" w:sz="6"/>
              <w:right w:val="none" w:color="FFFFFF" w:sz="0"/>
            </w:tcBorders>
            <w:shd w:fill="D6E4F0" w:val="clear"/>
            <w:tcMar>
              <w:top w:type="dxa" w:w="200"/>
              <w:left w:type="dxa" w:w="400"/>
              <w:bottom w:type="dxa" w:w="200"/>
              <w:right w:type="dxa" w:w="400"/>
            </w:tcMar>
          </w:tcPr>
          <w:p>
            <w:pPr>
              <w:jc w:val="center"/>
            </w:pPr>
            <w:r>
              <w:rPr>
                <w:rFonts w:ascii="Arial" w:cs="Arial" w:eastAsia="Arial" w:hAnsi="Arial"/>
                <w:color w:val="1A1A2E"/>
                <w:sz w:val="22"/>
                <w:szCs w:val="22"/>
              </w:rPr>
              <w:t xml:space="preserve">Submitted to: Dr. Chong H. Ahn</w:t>
            </w:r>
          </w:p>
          <w:p>
            <w:pPr>
              <w:jc w:val="center"/>
            </w:pPr>
            <w:r>
              <w:rPr>
                <w:rFonts w:ascii="Arial" w:cs="Arial" w:eastAsia="Arial" w:hAnsi="Arial"/>
                <w:color w:val="1A1A2E"/>
                <w:sz w:val="22"/>
                <w:szCs w:val="22"/>
              </w:rPr>
              <w:t xml:space="preserve">Department of Computer Engineering</w:t>
            </w:r>
          </w:p>
          <w:p>
            <w:pPr>
              <w:jc w:val="center"/>
            </w:pPr>
            <w:r>
              <w:rPr>
                <w:rFonts w:ascii="Arial" w:cs="Arial" w:eastAsia="Arial" w:hAnsi="Arial"/>
                <w:color w:val="1A1A2E"/>
                <w:sz w:val="22"/>
                <w:szCs w:val="22"/>
              </w:rPr>
              <w:t xml:space="preserve">University of Cincinnati</w:t>
            </w:r>
          </w:p>
          <w:p>
            <w:pPr>
              <w:spacing w:after="0" w:before="80"/>
            </w:pPr>
            <w:r>
              <w:t xml:space="preserve"/>
            </w:r>
          </w:p>
          <w:p>
            <w:pPr>
              <w:jc w:val="center"/>
            </w:pPr>
            <w:r>
              <w:rPr>
                <w:rFonts w:ascii="Arial" w:cs="Arial" w:eastAsia="Arial" w:hAnsi="Arial"/>
                <w:i/>
                <w:iCs/>
                <w:color w:val="555555"/>
                <w:sz w:val="20"/>
                <w:szCs w:val="20"/>
              </w:rPr>
              <w:t xml:space="preserve">June 2026</w:t>
            </w:r>
          </w:p>
        </w:tc>
      </w:tr>
    </w:tbl>
    <w:p>
      <w:pPr>
        <w:spacing w:after="0" w:before="400"/>
      </w:pPr>
      <w:r>
        <w:t xml:space="preserve"/>
      </w:r>
    </w:p>
    <w:p>
      <w:pPr>
        <w:jc w:val="center"/>
      </w:pPr>
      <w:r>
        <w:rPr>
          <w:rFonts w:ascii="Arial" w:cs="Arial" w:eastAsia="Arial" w:hAnsi="Arial"/>
          <w:i/>
          <w:iCs/>
          <w:color w:val="555555"/>
          <w:sz w:val="20"/>
          <w:szCs w:val="20"/>
        </w:rPr>
        <w:t xml:space="preserve">Building on: Lingam (2025) — 89.3% accuracy with cortisol + questionnaires</w:t>
      </w:r>
    </w:p>
    <w:p>
      <w:pPr>
        <w:jc w:val="center"/>
      </w:pPr>
      <w:r>
        <w:rPr>
          <w:rFonts w:ascii="Arial" w:cs="Arial" w:eastAsia="Arial" w:hAnsi="Arial"/>
          <w:b/>
          <w:bCs/>
          <w:color w:val="2E75B6"/>
          <w:sz w:val="20"/>
          <w:szCs w:val="20"/>
        </w:rPr>
        <w:t xml:space="preserve">Goal: Extend to ECG + EDA wearable signals for improved real-time stress detection</w:t>
      </w:r>
    </w:p>
    <w:p>
      <w:r>
        <w:br w:type="page"/>
      </w:r>
    </w:p>
    <w:p>
      <w:pPr>
        <w:pStyle w:val="Heading1"/>
        <w:pBdr>
          <w:bottom w:val="single" w:color="2E75B6" w:sz="4" w:space="4"/>
        </w:pBdr>
        <w:spacing w:after="120" w:before="360"/>
      </w:pPr>
      <w:r>
        <w:rPr>
          <w:rFonts w:ascii="Arial" w:cs="Arial" w:eastAsia="Arial" w:hAnsi="Arial"/>
          <w:b/>
          <w:bCs/>
          <w:color w:val="1F4E79"/>
          <w:sz w:val="28"/>
          <w:szCs w:val="28"/>
        </w:rPr>
        <w:t xml:space="preserve">1. Background &amp; Research Lineage</w:t>
      </w:r>
    </w:p>
    <w:p>
      <w:pPr>
        <w:spacing w:after="80" w:before="80"/>
      </w:pPr>
      <w:r>
        <w:rPr>
          <w:rFonts w:ascii="Arial" w:cs="Arial" w:eastAsia="Arial" w:hAnsi="Arial"/>
          <w:sz w:val="22"/>
          <w:szCs w:val="22"/>
        </w:rPr>
        <w:t xml:space="preserve">This proposal builds directly on two prior Master's theses from the Microsystems and BioMEMS Laboratory at the University of Cincinnati. Understanding what each student built clarifies the research gap this work will fill.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Student / Year</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Was Built</w:t>
            </w:r>
          </w:p>
        </w:tc>
        <w:tc>
          <w:tcPr>
            <w:tcW w:type="dxa" w:w="3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Was Left Open</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Kashish Aggarwal (2018)</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Android app + portable Bluetooth chemiluminescence analyzer for POCT. Established the hardware pipeline: lab-on-chip to Bluetooth to smartphone.</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stress classification. No ML. App was purely for data display.</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Varsha Lingam (2025)</w:t>
            </w:r>
          </w:p>
        </w:tc>
        <w:tc>
          <w:tcPr>
            <w:tcW w:type="dxa" w:w="37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 Android stress monitoring app: PHQ-9, BDI-II, GAD-7, BRS questionnaires + Cortisol + DHEA biomarkers + Random Forest ONNX model (89.3% accuracy) + Firebase auth + care provider dashboard.</w:t>
            </w:r>
          </w:p>
        </w:tc>
        <w:tc>
          <w:tcPr>
            <w:tcW w:type="dxa" w:w="378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Explicitly stated on p.110: 'Incorporating additional biomarkers such as heart rate variability (HRV) or wearable devices (such as heart rate variability and skin conductance) could provide a multidimensional physiological profile.'</w:t>
            </w:r>
          </w:p>
        </w:tc>
      </w:tr>
    </w:tbl>
    <w:p>
      <w:pPr>
        <w:spacing w:after="160" w:before="60"/>
        <w:jc w:val="center"/>
      </w:pPr>
      <w:r>
        <w:rPr>
          <w:rFonts w:ascii="Arial" w:cs="Arial" w:eastAsia="Arial" w:hAnsi="Arial"/>
          <w:i/>
          <w:iCs/>
          <w:color w:val="555555"/>
          <w:sz w:val="18"/>
          <w:szCs w:val="18"/>
        </w:rPr>
        <w:t xml:space="preserve">Table 1. Research lineage from the Microsystems and BioMEMS Laboratory.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20"/>
              <w:left w:type="dxa" w:w="180"/>
              <w:bottom w:type="dxa" w:w="120"/>
              <w:right w:type="dxa" w:w="120"/>
            </w:tcMar>
          </w:tcPr>
          <w:p>
            <w:pPr>
              <w:spacing w:after="0" w:before="0"/>
            </w:pPr>
            <w:r>
              <w:rPr>
                <w:rFonts w:ascii="Arial" w:cs="Arial" w:eastAsia="Arial" w:hAnsi="Arial"/>
                <w:i/>
                <w:iCs/>
                <w:color w:val="1A3A5C"/>
                <w:sz w:val="21"/>
                <w:szCs w:val="21"/>
              </w:rPr>
              <w:t xml:space="preserve">This proposal directly implements what Lingam (2025) recommended: adding HRV (from ECG) and skin conductance (EDA) as wearable-derived features to improve the existing stress classification model.</w:t>
            </w:r>
          </w:p>
        </w:tc>
      </w:tr>
    </w:tbl>
    <w:p>
      <w:pPr>
        <w:spacing w:after="0" w:before="160"/>
      </w:pPr>
      <w:r>
        <w:t xml:space="preserve"/>
      </w:r>
    </w:p>
    <w:p>
      <w:pPr>
        <w:pStyle w:val="Heading1"/>
        <w:pBdr>
          <w:bottom w:val="single" w:color="2E75B6" w:sz="4" w:space="4"/>
        </w:pBdr>
        <w:spacing w:after="120" w:before="360"/>
      </w:pPr>
      <w:r>
        <w:rPr>
          <w:rFonts w:ascii="Arial" w:cs="Arial" w:eastAsia="Arial" w:hAnsi="Arial"/>
          <w:b/>
          <w:bCs/>
          <w:color w:val="1F4E79"/>
          <w:sz w:val="28"/>
          <w:szCs w:val="28"/>
        </w:rPr>
        <w:t xml:space="preserve">2. The Research Gap</w:t>
      </w:r>
    </w:p>
    <w:p>
      <w:pPr>
        <w:spacing w:after="80" w:before="80"/>
      </w:pPr>
      <w:r>
        <w:rPr>
          <w:rFonts w:ascii="Arial" w:cs="Arial" w:eastAsia="Arial" w:hAnsi="Arial"/>
          <w:sz w:val="22"/>
          <w:szCs w:val="22"/>
        </w:rPr>
        <w:t xml:space="preserve">The existing system (Lingam 2025) achieves 89.3% accuracy using 9 features: four questionnaire scores (PHQ-9, BDI, GAD-7, BRS), two biomarkers (cortisol, DHEA), their ratio, age, and sex.</w:t>
      </w:r>
    </w:p>
    <w:p>
      <w:pPr>
        <w:spacing w:after="0" w:before="80"/>
      </w:pPr>
      <w:r>
        <w:t xml:space="preserve"/>
      </w:r>
    </w:p>
    <w:p>
      <w:pPr>
        <w:spacing w:after="80" w:before="80"/>
      </w:pPr>
      <w:r>
        <w:rPr>
          <w:rFonts w:ascii="Arial" w:cs="Arial" w:eastAsia="Arial" w:hAnsi="Arial"/>
          <w:b/>
          <w:bCs/>
          <w:sz w:val="22"/>
          <w:szCs w:val="22"/>
        </w:rPr>
        <w:t xml:space="preserve">Critical limitation: </w:t>
      </w:r>
      <w:r>
        <w:rPr>
          <w:rFonts w:ascii="Arial" w:cs="Arial" w:eastAsia="Arial" w:hAnsi="Arial"/>
          <w:sz w:val="22"/>
          <w:szCs w:val="22"/>
        </w:rPr>
        <w:t xml:space="preserve">Cortisol and questionnaires are slow and manual. Cortisol peaks 20-30 minutes after a stressor. Self-report questionnaires take 10-15 minutes to complete. Neither can monitor stress continuously or in real time.</w:t>
      </w:r>
    </w:p>
    <w:p>
      <w:pPr>
        <w:spacing w:after="0" w:before="80"/>
      </w:pPr>
      <w:r>
        <w:t xml:space="preserve"/>
      </w:r>
    </w:p>
    <w:p>
      <w:pPr>
        <w:spacing w:after="80" w:before="80"/>
      </w:pPr>
      <w:r>
        <w:rPr>
          <w:rFonts w:ascii="Arial" w:cs="Arial" w:eastAsia="Arial" w:hAnsi="Arial"/>
          <w:b/>
          <w:bCs/>
          <w:sz w:val="22"/>
          <w:szCs w:val="22"/>
        </w:rPr>
        <w:t xml:space="preserve">The gap: </w:t>
      </w:r>
      <w:r>
        <w:rPr>
          <w:rFonts w:ascii="Arial" w:cs="Arial" w:eastAsia="Arial" w:hAnsi="Arial"/>
          <w:sz w:val="22"/>
          <w:szCs w:val="22"/>
        </w:rPr>
        <w:t xml:space="preserve">No real-time, continuous physiological signal is currently being collected. ECG and EDA from wearable devices respond within seconds of a stressor and can be captured passively without user effort.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Response Speed</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Collection Method</w:t>
            </w:r>
          </w:p>
        </w:tc>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 Current System?</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Cortisol</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20-30 min lag</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Saliva + benchtop analyser</w:t>
            </w:r>
          </w:p>
        </w:tc>
        <w:tc>
          <w:tcPr>
            <w:tcW w:type="dxa" w:w="234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(existing)</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Questionnaires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10-15 min to complete</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In-app self-report</w:t>
            </w:r>
          </w:p>
        </w:tc>
        <w:tc>
          <w:tcPr>
            <w:tcW w:type="dxa" w:w="234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Yes (existing)</w:t>
            </w:r>
          </w:p>
        </w:tc>
      </w:tr>
      <w:tr>
        <w:tc>
          <w:tcPr>
            <w:tcW w:type="dxa" w:w="234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ECG / HRV</w:t>
            </w:r>
          </w:p>
        </w:tc>
        <w:tc>
          <w:tcPr>
            <w:tcW w:type="dxa" w:w="234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Seconds</w:t>
            </w:r>
          </w:p>
        </w:tc>
        <w:tc>
          <w:tcPr>
            <w:tcW w:type="dxa" w:w="234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Wearable device</w:t>
            </w:r>
          </w:p>
        </w:tc>
        <w:tc>
          <w:tcPr>
            <w:tcW w:type="dxa" w:w="2340"/>
            <w:tcBorders>
              <w:top w:val="single" w:color="BBBBBB" w:sz="1"/>
              <w:left w:val="single" w:color="BBBBBB" w:sz="1"/>
              <w:bottom w:val="single" w:color="BBBBBB" w:sz="1"/>
              <w:right w:val="single" w:color="BBBBBB" w:sz="1"/>
            </w:tcBorders>
            <w:shd w:fill="FFE6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 - MISSING</w:t>
            </w:r>
          </w:p>
        </w:tc>
      </w:tr>
      <w:tr>
        <w:tc>
          <w:tcPr>
            <w:tcW w:type="dxa" w:w="234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EDA</w:t>
            </w:r>
          </w:p>
        </w:tc>
        <w:tc>
          <w:tcPr>
            <w:tcW w:type="dxa" w:w="234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Seconds</w:t>
            </w:r>
          </w:p>
        </w:tc>
        <w:tc>
          <w:tcPr>
            <w:tcW w:type="dxa" w:w="234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Wearable device</w:t>
            </w:r>
          </w:p>
        </w:tc>
        <w:tc>
          <w:tcPr>
            <w:tcW w:type="dxa" w:w="2340"/>
            <w:tcBorders>
              <w:top w:val="single" w:color="BBBBBB" w:sz="1"/>
              <w:left w:val="single" w:color="BBBBBB" w:sz="1"/>
              <w:bottom w:val="single" w:color="BBBBBB" w:sz="1"/>
              <w:right w:val="single" w:color="BBBBBB" w:sz="1"/>
            </w:tcBorders>
            <w:shd w:fill="FFE6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 - MISSING</w:t>
            </w:r>
          </w:p>
        </w:tc>
      </w:tr>
    </w:tbl>
    <w:p>
      <w:pPr>
        <w:spacing w:after="160" w:before="60"/>
        <w:jc w:val="center"/>
      </w:pPr>
      <w:r>
        <w:rPr>
          <w:rFonts w:ascii="Arial" w:cs="Arial" w:eastAsia="Arial" w:hAnsi="Arial"/>
          <w:i/>
          <w:iCs/>
          <w:color w:val="555555"/>
          <w:sz w:val="18"/>
          <w:szCs w:val="18"/>
        </w:rPr>
        <w:t xml:space="preserve">Table 2. ECG and EDA fill the real-time monitoring gap not addressed by cortisol and questionnaires.</w:t>
      </w:r>
    </w:p>
    <w:p>
      <w:r>
        <w:br w:type="page"/>
      </w:r>
    </w:p>
    <w:p>
      <w:pPr>
        <w:pStyle w:val="Heading1"/>
        <w:pBdr>
          <w:bottom w:val="single" w:color="2E75B6" w:sz="4" w:space="4"/>
        </w:pBdr>
        <w:spacing w:after="120" w:before="360"/>
      </w:pPr>
      <w:r>
        <w:rPr>
          <w:rFonts w:ascii="Arial" w:cs="Arial" w:eastAsia="Arial" w:hAnsi="Arial"/>
          <w:b/>
          <w:bCs/>
          <w:color w:val="1F4E79"/>
          <w:sz w:val="28"/>
          <w:szCs w:val="28"/>
        </w:rPr>
        <w:t xml:space="preserve">3. Evidence from Published Literature</w:t>
      </w:r>
    </w:p>
    <w:p>
      <w:pPr>
        <w:pStyle w:val="Heading2"/>
        <w:spacing w:after="80" w:before="240"/>
      </w:pPr>
      <w:r>
        <w:rPr>
          <w:rFonts w:ascii="Arial" w:cs="Arial" w:eastAsia="Arial" w:hAnsi="Arial"/>
          <w:b/>
          <w:bCs/>
          <w:color w:val="2E75B6"/>
          <w:sz w:val="24"/>
          <w:szCs w:val="24"/>
        </w:rPr>
        <w:t xml:space="preserve">3.1  Why ECG / HRV?</w:t>
      </w:r>
    </w:p>
    <w:p>
      <w:pPr>
        <w:spacing w:after="80" w:before="80"/>
      </w:pPr>
      <w:r>
        <w:rPr>
          <w:rFonts w:ascii="Arial" w:cs="Arial" w:eastAsia="Arial" w:hAnsi="Arial"/>
          <w:sz w:val="22"/>
          <w:szCs w:val="22"/>
        </w:rPr>
        <w:t xml:space="preserve">Heart Rate Variability (HRV) derived from ECG is one of the most validated physiological markers of stress. When the sympathetic nervous system activates under stress, HRV decreases measurably. Key HRV features for stress detection are: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HRV Feature</w:t>
            </w:r>
          </w:p>
        </w:tc>
        <w:tc>
          <w:tcPr>
            <w:tcW w:type="dxa" w:w="3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It Measures</w:t>
            </w:r>
          </w:p>
        </w:tc>
        <w:tc>
          <w:tcPr>
            <w:tcW w:type="dxa" w:w="3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Stress Response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RMSSD</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Root mean square of successive R-R interval differences - reflects parasympathetic activity</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Decreases significantly under stress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SDNN</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Standard deviation of R-R intervals - overall autonomic variability</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Reduces during cognitive and emotional stress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LF/HF Ratio</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Low-frequency to high-frequency power ratio - sympathovagal balance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Increases under stress (sympathetic dominance)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Mean HR</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Average heart rate over a time window</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Elevates under acute stress</w:t>
            </w:r>
          </w:p>
        </w:tc>
      </w:tr>
    </w:tbl>
    <w:p>
      <w:pPr>
        <w:spacing w:after="160" w:before="60"/>
        <w:jc w:val="center"/>
      </w:pPr>
      <w:r>
        <w:rPr>
          <w:rFonts w:ascii="Arial" w:cs="Arial" w:eastAsia="Arial" w:hAnsi="Arial"/>
          <w:i/>
          <w:iCs/>
          <w:color w:val="555555"/>
          <w:sz w:val="18"/>
          <w:szCs w:val="18"/>
        </w:rPr>
        <w:t xml:space="preserve">Table 3. HRV features for stress detection. Source: Castaldo et al. (2021), Sensors 21(8):2873.</w:t>
      </w:r>
    </w:p>
    <w:p>
      <w:pPr>
        <w:spacing w:after="0" w:before="80"/>
      </w:pPr>
      <w:r>
        <w:t xml:space="preserve"/>
      </w:r>
    </w:p>
    <w:p>
      <w:pPr>
        <w:spacing w:after="80" w:before="80"/>
      </w:pPr>
      <w:r>
        <w:rPr>
          <w:rFonts w:ascii="Arial" w:cs="Arial" w:eastAsia="Arial" w:hAnsi="Arial"/>
          <w:b/>
          <w:bCs/>
          <w:sz w:val="22"/>
          <w:szCs w:val="22"/>
        </w:rPr>
        <w:t xml:space="preserve">Key finding (Castaldo et al., 2021): </w:t>
      </w:r>
      <w:r>
        <w:rPr>
          <w:rFonts w:ascii="Arial" w:cs="Arial" w:eastAsia="Arial" w:hAnsi="Arial"/>
          <w:sz w:val="22"/>
          <w:szCs w:val="22"/>
        </w:rPr>
        <w:t xml:space="preserve">Using HRV features from wearable devices alone achieves up to 80% accuracy in stress classification. The paper explicitly validates these features using consumer-grade wearables.</w:t>
      </w:r>
    </w:p>
    <w:p>
      <w:pPr>
        <w:spacing w:after="0" w:before="60"/>
      </w:pPr>
      <w:r>
        <w:t xml:space="preserve"/>
      </w:r>
    </w:p>
    <w:p>
      <w:pPr>
        <w:spacing w:after="80" w:before="80"/>
      </w:pPr>
      <w:r>
        <w:rPr>
          <w:rFonts w:ascii="Arial" w:cs="Arial" w:eastAsia="Arial" w:hAnsi="Arial"/>
          <w:sz w:val="22"/>
          <w:szCs w:val="22"/>
        </w:rPr>
        <w:t xml:space="preserve">Reference: R. Castaldo et al., HRV Features as Viable Physiological Markers for Stress Detection Using Wearable Devices, Sensors, vol. 21, no. 8, p. 2873, 2021. https://doi.org/10.3390/s21082873</w:t>
      </w:r>
    </w:p>
    <w:p>
      <w:pPr>
        <w:spacing w:after="0" w:before="160"/>
      </w:pPr>
      <w:r>
        <w:t xml:space="preserve"/>
      </w:r>
    </w:p>
    <w:p>
      <w:pPr>
        <w:pStyle w:val="Heading2"/>
        <w:spacing w:after="80" w:before="240"/>
      </w:pPr>
      <w:r>
        <w:rPr>
          <w:rFonts w:ascii="Arial" w:cs="Arial" w:eastAsia="Arial" w:hAnsi="Arial"/>
          <w:b/>
          <w:bCs/>
          <w:color w:val="2E75B6"/>
          <w:sz w:val="24"/>
          <w:szCs w:val="24"/>
        </w:rPr>
        <w:t xml:space="preserve">3.2  Why EDA (Electrodermal Activity)?</w:t>
      </w:r>
    </w:p>
    <w:p>
      <w:pPr>
        <w:spacing w:after="80" w:before="80"/>
      </w:pPr>
      <w:r>
        <w:rPr>
          <w:rFonts w:ascii="Arial" w:cs="Arial" w:eastAsia="Arial" w:hAnsi="Arial"/>
          <w:sz w:val="22"/>
          <w:szCs w:val="22"/>
        </w:rPr>
        <w:t xml:space="preserve">EDA measures changes in skin electrical conductance caused by sweat gland activity controlled by the sympathetic nervous system. It is one of the most direct physiological indicators of emotional arousal and stress.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EDA Component</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34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Stress Relevance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SCL - Skin Conductance Level</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Tonic, slowly varying baseline level of skin conductance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Elevated baseline indicates chronic or sustained stress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SCR - Skin Conductance Response</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Phasic spikes triggered by specific stressors, superimposed on SCL</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Higher SCR frequency and amplitude signals acute stress response</w:t>
            </w:r>
          </w:p>
        </w:tc>
      </w:tr>
    </w:tbl>
    <w:p>
      <w:pPr>
        <w:spacing w:after="160" w:before="60"/>
        <w:jc w:val="center"/>
      </w:pPr>
      <w:r>
        <w:rPr>
          <w:rFonts w:ascii="Arial" w:cs="Arial" w:eastAsia="Arial" w:hAnsi="Arial"/>
          <w:i/>
          <w:iCs/>
          <w:color w:val="555555"/>
          <w:sz w:val="18"/>
          <w:szCs w:val="18"/>
        </w:rPr>
        <w:t xml:space="preserve">Table 4. EDA components and their stress relevance. Source: Xu et al. (2024), arXiv:2407.15252.</w:t>
      </w:r>
    </w:p>
    <w:p>
      <w:pPr>
        <w:spacing w:after="0" w:before="80"/>
      </w:pPr>
      <w:r>
        <w:t xml:space="preserve"/>
      </w:r>
    </w:p>
    <w:p>
      <w:pPr>
        <w:spacing w:after="80" w:before="80"/>
      </w:pPr>
      <w:r>
        <w:rPr>
          <w:rFonts w:ascii="Arial" w:cs="Arial" w:eastAsia="Arial" w:hAnsi="Arial"/>
          <w:b/>
          <w:bCs/>
          <w:sz w:val="22"/>
          <w:szCs w:val="22"/>
        </w:rPr>
        <w:t xml:space="preserve">Key finding (Xu et al., 2024 - University of Notre Dame): </w:t>
      </w:r>
      <w:r>
        <w:rPr>
          <w:rFonts w:ascii="Arial" w:cs="Arial" w:eastAsia="Arial" w:hAnsi="Arial"/>
          <w:sz w:val="22"/>
          <w:szCs w:val="22"/>
        </w:rPr>
        <w:t xml:space="preserve">A personalized adaptive framework using EDA + PPG signals on wearable devices achieves 77-86% accuracy on stress classification. The paper demonstrates a 1D-CNN architecture directly suitable for Android mobile deployment.</w:t>
      </w:r>
    </w:p>
    <w:p>
      <w:pPr>
        <w:spacing w:after="0" w:before="60"/>
      </w:pPr>
      <w:r>
        <w:t xml:space="preserve"/>
      </w:r>
    </w:p>
    <w:p>
      <w:pPr>
        <w:spacing w:after="80" w:before="80"/>
      </w:pPr>
      <w:r>
        <w:rPr>
          <w:rFonts w:ascii="Arial" w:cs="Arial" w:eastAsia="Arial" w:hAnsi="Arial"/>
          <w:sz w:val="22"/>
          <w:szCs w:val="22"/>
        </w:rPr>
        <w:t xml:space="preserve">Reference: G. Xu et al., An Adaptive System for Wearable Devices to Detect Stress Using Physiological Signals, arXiv:2407.15252, 2024. https://arxiv.org/abs/2407.15252</w:t>
      </w:r>
    </w:p>
    <w:p>
      <w:pPr>
        <w:spacing w:after="0" w:before="160"/>
      </w:pPr>
      <w:r>
        <w:t xml:space="preserve"/>
      </w:r>
    </w:p>
    <w:p>
      <w:pPr>
        <w:pStyle w:val="Heading2"/>
        <w:spacing w:after="80" w:before="240"/>
      </w:pPr>
      <w:r>
        <w:rPr>
          <w:rFonts w:ascii="Arial" w:cs="Arial" w:eastAsia="Arial" w:hAnsi="Arial"/>
          <w:b/>
          <w:bCs/>
          <w:color w:val="2E75B6"/>
          <w:sz w:val="24"/>
          <w:szCs w:val="24"/>
        </w:rPr>
        <w:t xml:space="preserve">3.3  The Power of Multimodal Fusion</w:t>
      </w:r>
    </w:p>
    <w:p>
      <w:pPr>
        <w:spacing w:after="80" w:before="80"/>
      </w:pPr>
      <w:r>
        <w:rPr>
          <w:rFonts w:ascii="Arial" w:cs="Arial" w:eastAsia="Arial" w:hAnsi="Arial"/>
          <w:sz w:val="22"/>
          <w:szCs w:val="22"/>
        </w:rPr>
        <w:t xml:space="preserve">The most compelling evidence comes from multimodal fusion research: every study combining multiple physiological signals outperforms any single modality. The table below reproduces key accuracy comparisons from Bodaghi et al. (2024):</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Approach</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Signals Used</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Accuracy</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F1 Score</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Unimodal (biometric only)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ECG + EDA + Skin Temperature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82.22%</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80.11%</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Unimodal (facial landmarks only)</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Facial landmarks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74.13%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67.52%</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Early Fusion</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Biometric + Facial</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90.99%</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86.76%</w:t>
            </w:r>
          </w:p>
        </w:tc>
      </w:tr>
      <w:tr>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Intermediate Fusion (Best)</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Biometric + Facial (MDS)</w:t>
            </w:r>
          </w:p>
        </w:tc>
        <w:tc>
          <w:tcPr>
            <w:tcW w:type="dxa" w:w="156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96.00%</w:t>
            </w:r>
          </w:p>
        </w:tc>
        <w:tc>
          <w:tcPr>
            <w:tcW w:type="dxa" w:w="156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94.99%</w:t>
            </w:r>
          </w:p>
        </w:tc>
      </w:tr>
    </w:tbl>
    <w:p>
      <w:pPr>
        <w:spacing w:after="160" w:before="60"/>
        <w:jc w:val="center"/>
      </w:pPr>
      <w:r>
        <w:rPr>
          <w:rFonts w:ascii="Arial" w:cs="Arial" w:eastAsia="Arial" w:hAnsi="Arial"/>
          <w:i/>
          <w:iCs/>
          <w:color w:val="555555"/>
          <w:sz w:val="18"/>
          <w:szCs w:val="18"/>
        </w:rPr>
        <w:t xml:space="preserve">Table 5. Unimodal vs. multimodal fusion accuracy. Reproduced from Bodaghi et al. (2024), arXiv:2403.08077. Tables I-IV from the original paper.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20"/>
              <w:left w:type="dxa" w:w="180"/>
              <w:bottom w:type="dxa" w:w="120"/>
              <w:right w:type="dxa" w:w="120"/>
            </w:tcMar>
          </w:tcPr>
          <w:p>
            <w:pPr>
              <w:spacing w:after="0" w:before="0"/>
            </w:pPr>
            <w:r>
              <w:rPr>
                <w:rFonts w:ascii="Arial" w:cs="Arial" w:eastAsia="Arial" w:hAnsi="Arial"/>
                <w:i/>
                <w:iCs/>
                <w:color w:val="1A3A5C"/>
                <w:sz w:val="21"/>
                <w:szCs w:val="21"/>
              </w:rPr>
              <w:t xml:space="preserve">Key insight: Intermediate fusion (combining feature representations before the final classifier) achieved 96% accuracy vs. 82% for single-signal approaches - a 14 percentage point improvement. This is the same fusion strategy proposed for extending the existing Random Forest model.</w:t>
            </w:r>
          </w:p>
        </w:tc>
      </w:tr>
    </w:tbl>
    <w:p>
      <w:pPr>
        <w:spacing w:after="0" w:before="60"/>
      </w:pPr>
      <w:r>
        <w:t xml:space="preserve"/>
      </w:r>
    </w:p>
    <w:p>
      <w:pPr>
        <w:spacing w:after="80" w:before="80"/>
      </w:pPr>
      <w:r>
        <w:rPr>
          <w:rFonts w:ascii="Arial" w:cs="Arial" w:eastAsia="Arial" w:hAnsi="Arial"/>
          <w:sz w:val="22"/>
          <w:szCs w:val="22"/>
        </w:rPr>
        <w:t xml:space="preserve">Reference: M. Bodaghi et al., A Multimodal Intermediate Fusion Network with Manifold Learning for Stress Detection, arXiv:2403.08077, University of Louisiana at Lafayette, 2024.</w:t>
      </w:r>
    </w:p>
    <w:p>
      <w:r>
        <w:br w:type="page"/>
      </w:r>
    </w:p>
    <w:p>
      <w:pPr>
        <w:pStyle w:val="Heading2"/>
        <w:spacing w:after="80" w:before="240"/>
      </w:pPr>
      <w:r>
        <w:rPr>
          <w:rFonts w:ascii="Arial" w:cs="Arial" w:eastAsia="Arial" w:hAnsi="Arial"/>
          <w:b/>
          <w:bCs/>
          <w:color w:val="2E75B6"/>
          <w:sz w:val="24"/>
          <w:szCs w:val="24"/>
        </w:rPr>
        <w:t xml:space="preserve">3.4  Cortisol + Wearable Signals: The Closest Prior Work</w:t>
      </w:r>
    </w:p>
    <w:p>
      <w:pPr>
        <w:spacing w:after="80" w:before="80"/>
      </w:pPr>
      <w:r>
        <w:rPr>
          <w:rFonts w:ascii="Arial" w:cs="Arial" w:eastAsia="Arial" w:hAnsi="Arial"/>
          <w:sz w:val="22"/>
          <w:szCs w:val="22"/>
        </w:rPr>
        <w:t xml:space="preserve">The most directly relevant paper is Nath et al. (2021), which combines cortisol as a biomarker with wearable sensor signals for ML-based stress classification. This thesis extends their work significantly: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w:t>
            </w:r>
          </w:p>
        </w:tc>
        <w:tc>
          <w:tcPr>
            <w:tcW w:type="dxa" w:w="351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Nath et al. (2021)</w:t>
            </w:r>
          </w:p>
        </w:tc>
        <w:tc>
          <w:tcPr>
            <w:tcW w:type="dxa" w:w="351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This Thesis (Proposed)</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Biomarker</w:t>
            </w:r>
          </w:p>
        </w:tc>
        <w:tc>
          <w:tcPr>
            <w:tcW w:type="dxa" w:w="35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Salivary cortisol only</w:t>
            </w:r>
          </w:p>
        </w:tc>
        <w:tc>
          <w:tcPr>
            <w:tcW w:type="dxa" w:w="35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Cortisol + DHEA + ratio</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Wearable signals</w:t>
            </w:r>
          </w:p>
        </w:tc>
        <w:tc>
          <w:tcPr>
            <w:tcW w:type="dxa" w:w="35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ECG, EDA, skin temperature</w:t>
            </w:r>
          </w:p>
        </w:tc>
        <w:tc>
          <w:tcPr>
            <w:tcW w:type="dxa" w:w="35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ECG/HRV + EDA</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Psychological data</w:t>
            </w:r>
          </w:p>
        </w:tc>
        <w:tc>
          <w:tcPr>
            <w:tcW w:type="dxa" w:w="35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Not included</w:t>
            </w:r>
          </w:p>
        </w:tc>
        <w:tc>
          <w:tcPr>
            <w:tcW w:type="dxa" w:w="351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PHQ-9, BDI, GAD-7, BRS (4 validated scales)</w:t>
            </w:r>
          </w:p>
        </w:tc>
      </w:tr>
      <w:t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w:t>
            </w:r>
          </w:p>
        </w:tc>
        <w:tc>
          <w:tcPr>
            <w:tcW w:type="dxa" w:w="35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Lab-based analysis only</w:t>
            </w:r>
          </w:p>
        </w:tc>
        <w:tc>
          <w:tcPr>
            <w:tcW w:type="dxa" w:w="351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Android smartphone app (existing + extended)</w:t>
            </w:r>
          </w:p>
        </w:tc>
      </w:tr>
      <w:tr>
        <w:tc>
          <w:tcPr>
            <w:tcW w:type="dxa" w:w="23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Novel contribution</w:t>
            </w:r>
          </w:p>
        </w:tc>
        <w:tc>
          <w:tcPr>
            <w:tcW w:type="dxa" w:w="351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to use cortisol as label for wearable ML</w:t>
            </w:r>
          </w:p>
        </w:tc>
        <w:tc>
          <w:tcPr>
            <w:tcW w:type="dxa" w:w="351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First to combine cortisol + questionnaires + ECG + EDA in a unified mobile POCT app</w:t>
            </w:r>
          </w:p>
        </w:tc>
      </w:tr>
    </w:tbl>
    <w:p>
      <w:pPr>
        <w:spacing w:after="160" w:before="60"/>
        <w:jc w:val="center"/>
      </w:pPr>
      <w:r>
        <w:rPr>
          <w:rFonts w:ascii="Arial" w:cs="Arial" w:eastAsia="Arial" w:hAnsi="Arial"/>
          <w:i/>
          <w:iCs/>
          <w:color w:val="555555"/>
          <w:sz w:val="18"/>
          <w:szCs w:val="18"/>
        </w:rPr>
        <w:t xml:space="preserve">Table 6. Comparison with the closest prior work. This thesis adds questionnaire scores and mobile app integration.</w:t>
      </w:r>
    </w:p>
    <w:p>
      <w:pPr>
        <w:spacing w:after="0" w:before="60"/>
      </w:pPr>
      <w:r>
        <w:t xml:space="preserve"/>
      </w:r>
    </w:p>
    <w:p>
      <w:pPr>
        <w:spacing w:after="80" w:before="80"/>
      </w:pPr>
      <w:r>
        <w:rPr>
          <w:rFonts w:ascii="Arial" w:cs="Arial" w:eastAsia="Arial" w:hAnsi="Arial"/>
          <w:sz w:val="22"/>
          <w:szCs w:val="22"/>
        </w:rPr>
        <w:t xml:space="preserve">Reference: R. K. Nath et al., Machine Learning Based Stress Monitoring in Older Adults Using Wearable Sensors and Cortisol as Stress Biomarker, J. Signal Process. Syst., 2021. https://doi.org/10.1007/s11265-020-01611-5</w:t>
      </w:r>
    </w:p>
    <w:p>
      <w:r>
        <w:br w:type="page"/>
      </w:r>
    </w:p>
    <w:p>
      <w:pPr>
        <w:pStyle w:val="Heading1"/>
        <w:pBdr>
          <w:bottom w:val="single" w:color="2E75B6" w:sz="4" w:space="4"/>
        </w:pBdr>
        <w:spacing w:after="120" w:before="360"/>
      </w:pPr>
      <w:r>
        <w:rPr>
          <w:rFonts w:ascii="Arial" w:cs="Arial" w:eastAsia="Arial" w:hAnsi="Arial"/>
          <w:b/>
          <w:bCs/>
          <w:color w:val="1F4E79"/>
          <w:sz w:val="28"/>
          <w:szCs w:val="28"/>
        </w:rPr>
        <w:t xml:space="preserve">4. Proposed System Architecture</w:t>
      </w:r>
    </w:p>
    <w:p>
      <w:pPr>
        <w:pStyle w:val="Heading2"/>
        <w:spacing w:after="80" w:before="240"/>
      </w:pPr>
      <w:r>
        <w:rPr>
          <w:rFonts w:ascii="Arial" w:cs="Arial" w:eastAsia="Arial" w:hAnsi="Arial"/>
          <w:b/>
          <w:bCs/>
          <w:color w:val="2E75B6"/>
          <w:sz w:val="24"/>
          <w:szCs w:val="24"/>
        </w:rPr>
        <w:t xml:space="preserve">4.1  Data Flow Overview</w:t>
      </w:r>
    </w:p>
    <w:p>
      <w:pPr>
        <w:spacing w:after="80" w:before="80"/>
      </w:pPr>
      <w:r>
        <w:rPr>
          <w:rFonts w:ascii="Arial" w:cs="Arial" w:eastAsia="Arial" w:hAnsi="Arial"/>
          <w:sz w:val="22"/>
          <w:szCs w:val="22"/>
        </w:rPr>
        <w:t xml:space="preserve">The proposed system integrates four data streams into the existing Android app. The Bluetooth pipeline, Firebase infrastructure, and ONNX model runtime are all inherited from Lingam (2025) and only need to be extended.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000"/>
        <w:gridCol w:w="3160"/>
      </w:tblGrid>
      <w:tr>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Step</w:t>
            </w:r>
          </w:p>
        </w:tc>
        <w:tc>
          <w:tcPr>
            <w:tcW w:type="dxa" w:w="2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Input</w:t>
            </w:r>
          </w:p>
        </w:tc>
        <w:tc>
          <w:tcPr>
            <w:tcW w:type="dxa" w:w="2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3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 Extracted</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Questionnaires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In-app (existing)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PHQ-9, BDI, GAD-7, BRS scores</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Salivary cortisol + DHEA</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Benchtop analyser via Bluetooth (existing)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Cortisol (ng/mL), DHEA (ng/mL), ratio</w:t>
            </w:r>
          </w:p>
        </w:tc>
      </w:tr>
      <w:tr>
        <w:tc>
          <w:tcPr>
            <w:tcW w:type="dxa" w:w="16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  NEW</w:t>
            </w:r>
          </w:p>
        </w:tc>
        <w:tc>
          <w:tcPr>
            <w:tcW w:type="dxa" w:w="26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ECG from wearable</w:t>
            </w:r>
          </w:p>
        </w:tc>
        <w:tc>
          <w:tcPr>
            <w:tcW w:type="dxa" w:w="20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Wearable via Bluetooth (new)</w:t>
            </w:r>
          </w:p>
        </w:tc>
        <w:tc>
          <w:tcPr>
            <w:tcW w:type="dxa" w:w="316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RMSSD, SDNN, LF/HF ratio, Mean HR</w:t>
            </w:r>
          </w:p>
        </w:tc>
      </w:tr>
      <w:tr>
        <w:tc>
          <w:tcPr>
            <w:tcW w:type="dxa" w:w="16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  NEW</w:t>
            </w:r>
          </w:p>
        </w:tc>
        <w:tc>
          <w:tcPr>
            <w:tcW w:type="dxa" w:w="26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EDA from wearable</w:t>
            </w:r>
          </w:p>
        </w:tc>
        <w:tc>
          <w:tcPr>
            <w:tcW w:type="dxa" w:w="20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Wearable via Bluetooth (new)</w:t>
            </w:r>
          </w:p>
        </w:tc>
        <w:tc>
          <w:tcPr>
            <w:tcW w:type="dxa" w:w="316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Tonic SCL, SCR peak count, SCR amplitude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Demographics</w:t>
            </w:r>
          </w:p>
        </w:tc>
        <w:tc>
          <w:tcPr>
            <w:tcW w:type="dxa" w:w="20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profile (existing)</w:t>
            </w:r>
          </w:p>
        </w:tc>
        <w:tc>
          <w:tcPr>
            <w:tcW w:type="dxa" w:w="3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 Sex</w:t>
            </w:r>
          </w:p>
        </w:tc>
      </w:tr>
    </w:tbl>
    <w:p>
      <w:pPr>
        <w:spacing w:after="160" w:before="60"/>
        <w:jc w:val="center"/>
      </w:pPr>
      <w:r>
        <w:rPr>
          <w:rFonts w:ascii="Arial" w:cs="Arial" w:eastAsia="Arial" w:hAnsi="Arial"/>
          <w:i/>
          <w:iCs/>
          <w:color w:val="555555"/>
          <w:sz w:val="18"/>
          <w:szCs w:val="18"/>
        </w:rPr>
        <w:t xml:space="preserve">Table 7. System data flow. Steps 3 and 4 are the new contributions; all others are inherited.</w:t>
      </w:r>
    </w:p>
    <w:p>
      <w:pPr>
        <w:spacing w:after="0" w:before="120"/>
      </w:pPr>
      <w:r>
        <w:t xml:space="preserve"/>
      </w:r>
    </w:p>
    <w:p>
      <w:pPr>
        <w:pStyle w:val="Heading2"/>
        <w:spacing w:after="80" w:before="240"/>
      </w:pPr>
      <w:r>
        <w:rPr>
          <w:rFonts w:ascii="Arial" w:cs="Arial" w:eastAsia="Arial" w:hAnsi="Arial"/>
          <w:b/>
          <w:bCs/>
          <w:color w:val="2E75B6"/>
          <w:sz w:val="24"/>
          <w:szCs w:val="24"/>
        </w:rPr>
        <w:t xml:space="preserve">4.2  Feature Expansion: 9 to 16 Features</w:t>
      </w:r>
    </w:p>
    <w:p>
      <w:pPr>
        <w:spacing w:after="80" w:before="80"/>
      </w:pPr>
      <w:r>
        <w:rPr>
          <w:rFonts w:ascii="Arial" w:cs="Arial" w:eastAsia="Arial" w:hAnsi="Arial"/>
          <w:sz w:val="22"/>
          <w:szCs w:val="22"/>
        </w:rPr>
        <w:t xml:space="preserve">The core technical contribution is expanding the Random Forest model's feature vector from 9 to 16 features by adding 7 new wearable-derived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3900"/>
        <w:gridCol w:w="3120"/>
        <w:gridCol w:w="1560"/>
      </w:tblGrid>
      <w:tr>
        <w:tc>
          <w:tcPr>
            <w:tcW w:type="dxa" w:w="7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PHQ-9 Score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Questionnaire</w:t>
            </w:r>
          </w:p>
        </w:tc>
        <w:tc>
          <w:tcPr>
            <w:tcW w:type="dxa" w:w="156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BDI-II Score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Questionnaire</w:t>
            </w:r>
          </w:p>
        </w:tc>
        <w:tc>
          <w:tcPr>
            <w:tcW w:type="dxa" w:w="156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GAD-7 Score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Questionnaire</w:t>
            </w:r>
          </w:p>
        </w:tc>
        <w:tc>
          <w:tcPr>
            <w:tcW w:type="dxa" w:w="156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BRS Score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Questionnaire</w:t>
            </w:r>
          </w:p>
        </w:tc>
        <w:tc>
          <w:tcPr>
            <w:tcW w:type="dxa" w:w="156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Cortisol (ng/mL)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Salivary biomarker</w:t>
            </w:r>
          </w:p>
        </w:tc>
        <w:tc>
          <w:tcPr>
            <w:tcW w:type="dxa" w:w="156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DHEA (ng/mL)</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Salivary biomarker</w:t>
            </w:r>
          </w:p>
        </w:tc>
        <w:tc>
          <w:tcPr>
            <w:tcW w:type="dxa" w:w="156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Cortisol/DHEA Ratio</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Derived</w:t>
            </w:r>
          </w:p>
        </w:tc>
        <w:tc>
          <w:tcPr>
            <w:tcW w:type="dxa" w:w="156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profile</w:t>
            </w:r>
          </w:p>
        </w:tc>
        <w:tc>
          <w:tcPr>
            <w:tcW w:type="dxa" w:w="156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w:t>
            </w:r>
          </w:p>
        </w:tc>
      </w:tr>
      <w:tr>
        <w:tc>
          <w:tcPr>
            <w:tcW w:type="dxa" w:w="78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3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Sex</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User profile</w:t>
            </w:r>
          </w:p>
        </w:tc>
        <w:tc>
          <w:tcPr>
            <w:tcW w:type="dxa" w:w="1560"/>
            <w:tcBorders>
              <w:top w:val="single" w:color="BBBBBB" w:sz="1"/>
              <w:left w:val="single" w:color="BBBBBB" w:sz="1"/>
              <w:bottom w:val="single" w:color="BBBBBB" w:sz="1"/>
              <w:right w:val="single" w:color="BBBBBB" w:sz="1"/>
            </w:tcBorders>
            <w:shd w:fill="D5E8D4"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Existing</w:t>
            </w:r>
          </w:p>
        </w:tc>
      </w:tr>
      <w:tr>
        <w:tc>
          <w:tcPr>
            <w:tcW w:type="dxa" w:w="78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w:t>
            </w:r>
          </w:p>
        </w:tc>
        <w:tc>
          <w:tcPr>
            <w:tcW w:type="dxa" w:w="39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RMSSD (HRV)</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ECG from wearable</w:t>
            </w:r>
          </w:p>
        </w:tc>
        <w:tc>
          <w:tcPr>
            <w:tcW w:type="dxa" w:w="1560"/>
            <w:tcBorders>
              <w:top w:val="single" w:color="BBBBBB" w:sz="1"/>
              <w:left w:val="single" w:color="BBBBBB" w:sz="1"/>
              <w:bottom w:val="single" w:color="BBBBBB" w:sz="1"/>
              <w:right w:val="single" w:color="BBBBBB" w:sz="1"/>
            </w:tcBorders>
            <w:shd w:fill="FFE6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NEW</w:t>
            </w:r>
          </w:p>
        </w:tc>
      </w:tr>
      <w:tr>
        <w:tc>
          <w:tcPr>
            <w:tcW w:type="dxa" w:w="78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11</w:t>
            </w:r>
          </w:p>
        </w:tc>
        <w:tc>
          <w:tcPr>
            <w:tcW w:type="dxa" w:w="39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SDNN (HRV)</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ECG from wearable</w:t>
            </w:r>
          </w:p>
        </w:tc>
        <w:tc>
          <w:tcPr>
            <w:tcW w:type="dxa" w:w="1560"/>
            <w:tcBorders>
              <w:top w:val="single" w:color="BBBBBB" w:sz="1"/>
              <w:left w:val="single" w:color="BBBBBB" w:sz="1"/>
              <w:bottom w:val="single" w:color="BBBBBB" w:sz="1"/>
              <w:right w:val="single" w:color="BBBBBB" w:sz="1"/>
            </w:tcBorders>
            <w:shd w:fill="FFE6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NEW</w:t>
            </w:r>
          </w:p>
        </w:tc>
      </w:tr>
      <w:tr>
        <w:tc>
          <w:tcPr>
            <w:tcW w:type="dxa" w:w="78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12</w:t>
            </w:r>
          </w:p>
        </w:tc>
        <w:tc>
          <w:tcPr>
            <w:tcW w:type="dxa" w:w="39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LF/HF Ratio (HRV)</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ECG from wearable</w:t>
            </w:r>
          </w:p>
        </w:tc>
        <w:tc>
          <w:tcPr>
            <w:tcW w:type="dxa" w:w="1560"/>
            <w:tcBorders>
              <w:top w:val="single" w:color="BBBBBB" w:sz="1"/>
              <w:left w:val="single" w:color="BBBBBB" w:sz="1"/>
              <w:bottom w:val="single" w:color="BBBBBB" w:sz="1"/>
              <w:right w:val="single" w:color="BBBBBB" w:sz="1"/>
            </w:tcBorders>
            <w:shd w:fill="FFE6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NEW</w:t>
            </w:r>
          </w:p>
        </w:tc>
      </w:tr>
      <w:tr>
        <w:tc>
          <w:tcPr>
            <w:tcW w:type="dxa" w:w="78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13</w:t>
            </w:r>
          </w:p>
        </w:tc>
        <w:tc>
          <w:tcPr>
            <w:tcW w:type="dxa" w:w="39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Mean Heart Rate</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ECG from wearable</w:t>
            </w:r>
          </w:p>
        </w:tc>
        <w:tc>
          <w:tcPr>
            <w:tcW w:type="dxa" w:w="1560"/>
            <w:tcBorders>
              <w:top w:val="single" w:color="BBBBBB" w:sz="1"/>
              <w:left w:val="single" w:color="BBBBBB" w:sz="1"/>
              <w:bottom w:val="single" w:color="BBBBBB" w:sz="1"/>
              <w:right w:val="single" w:color="BBBBBB" w:sz="1"/>
            </w:tcBorders>
            <w:shd w:fill="FFE6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NEW</w:t>
            </w:r>
          </w:p>
        </w:tc>
      </w:tr>
      <w:tr>
        <w:tc>
          <w:tcPr>
            <w:tcW w:type="dxa" w:w="78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14</w:t>
            </w:r>
          </w:p>
        </w:tc>
        <w:tc>
          <w:tcPr>
            <w:tcW w:type="dxa" w:w="39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Tonic SCL (EDA)</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EDA from wearable</w:t>
            </w:r>
          </w:p>
        </w:tc>
        <w:tc>
          <w:tcPr>
            <w:tcW w:type="dxa" w:w="1560"/>
            <w:tcBorders>
              <w:top w:val="single" w:color="BBBBBB" w:sz="1"/>
              <w:left w:val="single" w:color="BBBBBB" w:sz="1"/>
              <w:bottom w:val="single" w:color="BBBBBB" w:sz="1"/>
              <w:right w:val="single" w:color="BBBBBB" w:sz="1"/>
            </w:tcBorders>
            <w:shd w:fill="FFE6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NEW</w:t>
            </w:r>
          </w:p>
        </w:tc>
      </w:tr>
      <w:tr>
        <w:tc>
          <w:tcPr>
            <w:tcW w:type="dxa" w:w="78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15</w:t>
            </w:r>
          </w:p>
        </w:tc>
        <w:tc>
          <w:tcPr>
            <w:tcW w:type="dxa" w:w="39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SCR Peak Count (EDA)</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EDA from wearable</w:t>
            </w:r>
          </w:p>
        </w:tc>
        <w:tc>
          <w:tcPr>
            <w:tcW w:type="dxa" w:w="1560"/>
            <w:tcBorders>
              <w:top w:val="single" w:color="BBBBBB" w:sz="1"/>
              <w:left w:val="single" w:color="BBBBBB" w:sz="1"/>
              <w:bottom w:val="single" w:color="BBBBBB" w:sz="1"/>
              <w:right w:val="single" w:color="BBBBBB" w:sz="1"/>
            </w:tcBorders>
            <w:shd w:fill="FFE6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NEW</w:t>
            </w:r>
          </w:p>
        </w:tc>
      </w:tr>
      <w:tr>
        <w:tc>
          <w:tcPr>
            <w:tcW w:type="dxa" w:w="78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16</w:t>
            </w:r>
          </w:p>
        </w:tc>
        <w:tc>
          <w:tcPr>
            <w:tcW w:type="dxa" w:w="39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SCR Amplitude (EDA)</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EDA from wearable</w:t>
            </w:r>
          </w:p>
        </w:tc>
        <w:tc>
          <w:tcPr>
            <w:tcW w:type="dxa" w:w="1560"/>
            <w:tcBorders>
              <w:top w:val="single" w:color="BBBBBB" w:sz="1"/>
              <w:left w:val="single" w:color="BBBBBB" w:sz="1"/>
              <w:bottom w:val="single" w:color="BBBBBB" w:sz="1"/>
              <w:right w:val="single" w:color="BBBBBB" w:sz="1"/>
            </w:tcBorders>
            <w:shd w:fill="FFE6CC"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NEW</w:t>
            </w:r>
          </w:p>
        </w:tc>
      </w:tr>
    </w:tbl>
    <w:p>
      <w:pPr>
        <w:spacing w:after="160" w:before="60"/>
        <w:jc w:val="center"/>
      </w:pPr>
      <w:r>
        <w:rPr>
          <w:rFonts w:ascii="Arial" w:cs="Arial" w:eastAsia="Arial" w:hAnsi="Arial"/>
          <w:i/>
          <w:iCs/>
          <w:color w:val="555555"/>
          <w:sz w:val="18"/>
          <w:szCs w:val="18"/>
        </w:rPr>
        <w:t xml:space="preserve">Table 8. Complete feature set. Features 10-16 are the new contributions of this thesis.</w:t>
      </w:r>
    </w:p>
    <w:p>
      <w:r>
        <w:br w:type="page"/>
      </w:r>
    </w:p>
    <w:p>
      <w:pPr>
        <w:pStyle w:val="Heading1"/>
        <w:pBdr>
          <w:bottom w:val="single" w:color="2E75B6" w:sz="4" w:space="4"/>
        </w:pBdr>
        <w:spacing w:after="120" w:before="360"/>
      </w:pPr>
      <w:r>
        <w:rPr>
          <w:rFonts w:ascii="Arial" w:cs="Arial" w:eastAsia="Arial" w:hAnsi="Arial"/>
          <w:b/>
          <w:bCs/>
          <w:color w:val="1F4E79"/>
          <w:sz w:val="28"/>
          <w:szCs w:val="28"/>
        </w:rPr>
        <w:t xml:space="preserve">5. Thesis Contribution &amp; Novelty</w:t>
      </w:r>
    </w:p>
    <w:p>
      <w:pPr>
        <w:pStyle w:val="Heading2"/>
        <w:spacing w:after="80" w:before="240"/>
      </w:pPr>
      <w:r>
        <w:rPr>
          <w:rFonts w:ascii="Arial" w:cs="Arial" w:eastAsia="Arial" w:hAnsi="Arial"/>
          <w:b/>
          <w:bCs/>
          <w:color w:val="2E75B6"/>
          <w:sz w:val="24"/>
          <w:szCs w:val="24"/>
        </w:rPr>
        <w:t xml:space="preserve">5.1  Research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20"/>
              <w:left w:type="dxa" w:w="180"/>
              <w:bottom w:type="dxa" w:w="120"/>
              <w:right w:type="dxa" w:w="120"/>
            </w:tcMar>
          </w:tcPr>
          <w:p>
            <w:pPr>
              <w:spacing w:after="0" w:before="0"/>
            </w:pPr>
            <w:r>
              <w:rPr>
                <w:rFonts w:ascii="Arial" w:cs="Arial" w:eastAsia="Arial" w:hAnsi="Arial"/>
                <w:i/>
                <w:iCs/>
                <w:color w:val="1A3A5C"/>
                <w:sz w:val="21"/>
                <w:szCs w:val="21"/>
              </w:rPr>
              <w:t xml:space="preserve">This thesis extends Lingam (2025) by integrating ECG-derived HRV and EDA signals from wearable devices into the existing Android stress monitoring app, expanding the Random Forest model from 9 to 16 features, and evaluating whether real-time physiological wearable data improves classification accuracy beyond the established 89.3% baseline.</w:t>
            </w:r>
          </w:p>
        </w:tc>
      </w:tr>
    </w:tbl>
    <w:p>
      <w:pPr>
        <w:spacing w:after="0" w:before="160"/>
      </w:pPr>
      <w:r>
        <w:t xml:space="preserve"/>
      </w:r>
    </w:p>
    <w:p>
      <w:pPr>
        <w:pStyle w:val="Heading2"/>
        <w:spacing w:after="80" w:before="240"/>
      </w:pPr>
      <w:r>
        <w:rPr>
          <w:rFonts w:ascii="Arial" w:cs="Arial" w:eastAsia="Arial" w:hAnsi="Arial"/>
          <w:b/>
          <w:bCs/>
          <w:color w:val="2E75B6"/>
          <w:sz w:val="24"/>
          <w:szCs w:val="24"/>
        </w:rPr>
        <w:t xml:space="preserve">5.2  Novelty: No Paper Has Done This Before</w:t>
      </w:r>
    </w:p>
    <w:p>
      <w:pPr>
        <w:spacing w:after="80" w:before="80"/>
      </w:pPr>
      <w:r>
        <w:rPr>
          <w:rFonts w:ascii="Arial" w:cs="Arial" w:eastAsia="Arial" w:hAnsi="Arial"/>
          <w:sz w:val="22"/>
          <w:szCs w:val="22"/>
        </w:rPr>
        <w:t xml:space="preserve">A review of the existing literature confirms that no published work has combined all five modalities in a single unified mobile app: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1200"/>
        <w:gridCol w:w="1200"/>
        <w:gridCol w:w="1200"/>
        <w:gridCol w:w="1200"/>
        <w:gridCol w:w="1200"/>
      </w:tblGrid>
      <w:tr>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Paper</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Cortisol</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Questionn.</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ECG/HRV</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EDA</w:t>
            </w:r>
          </w:p>
        </w:tc>
        <w:tc>
          <w:tcPr>
            <w:tcW w:type="dxa" w:w="1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Mobile App</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Nath et al. (2021)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Castaldo et al. (2021)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Xu et al. (2024)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 (PPG)</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Bodaghi et al. (2024)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r>
      <w:tr>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Lingam (2025)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Yes</w:t>
            </w:r>
          </w:p>
        </w:tc>
      </w:tr>
      <w:tr>
        <w:tc>
          <w:tcPr>
            <w:tcW w:type="dxa" w:w="33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THIS THESIS (Proposed)</w:t>
            </w:r>
          </w:p>
        </w:tc>
        <w:tc>
          <w:tcPr>
            <w:tcW w:type="dxa" w:w="12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Yes</w:t>
            </w:r>
          </w:p>
        </w:tc>
        <w:tc>
          <w:tcPr>
            <w:tcW w:type="dxa" w:w="120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Yes</w:t>
            </w:r>
          </w:p>
        </w:tc>
      </w:tr>
    </w:tbl>
    <w:p>
      <w:pPr>
        <w:spacing w:after="160" w:before="60"/>
        <w:jc w:val="center"/>
      </w:pPr>
      <w:r>
        <w:rPr>
          <w:rFonts w:ascii="Arial" w:cs="Arial" w:eastAsia="Arial" w:hAnsi="Arial"/>
          <w:i/>
          <w:iCs/>
          <w:color w:val="555555"/>
          <w:sz w:val="18"/>
          <w:szCs w:val="18"/>
        </w:rPr>
        <w:t xml:space="preserve">Table 9. Novelty comparison. This thesis is the only work combining all five modalities in a unified mobile POCT application.</w:t>
      </w:r>
    </w:p>
    <w:p>
      <w:pPr>
        <w:spacing w:after="0" w:before="160"/>
      </w:pPr>
      <w:r>
        <w:t xml:space="preserve"/>
      </w:r>
    </w:p>
    <w:p>
      <w:pPr>
        <w:pStyle w:val="Heading2"/>
        <w:spacing w:after="80" w:before="240"/>
      </w:pPr>
      <w:r>
        <w:rPr>
          <w:rFonts w:ascii="Arial" w:cs="Arial" w:eastAsia="Arial" w:hAnsi="Arial"/>
          <w:b/>
          <w:bCs/>
          <w:color w:val="2E75B6"/>
          <w:sz w:val="24"/>
          <w:szCs w:val="24"/>
        </w:rPr>
        <w:t xml:space="preserve">5.3  Expected Accuracy Improvement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Model Configuration</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c>
          <w:tcPr>
            <w:tcW w:type="dxa" w:w="31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Expected Accuracy</w:t>
            </w:r>
          </w:p>
        </w:tc>
      </w:tr>
      <w:tr>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Current system (Lingam 2025) - Baseline</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 features</w:t>
            </w:r>
          </w:p>
        </w:tc>
        <w:tc>
          <w:tcPr>
            <w:tcW w:type="dxa" w:w="31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89.3% (confirmed)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ECG/HRV features added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13 features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~90-92% (projected)</w:t>
            </w:r>
          </w:p>
        </w:tc>
      </w:tr>
      <w:tr>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EDA features added</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12 features</w:t>
            </w:r>
          </w:p>
        </w:tc>
        <w:tc>
          <w:tcPr>
            <w:tcW w:type="dxa" w:w="312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~91-93% (projected)</w:t>
            </w:r>
          </w:p>
        </w:tc>
      </w:tr>
      <w:tr>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 ECG + EDA both (full model)</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16 features</w:t>
            </w:r>
          </w:p>
        </w:tc>
        <w:tc>
          <w:tcPr>
            <w:tcW w:type="dxa" w:w="3120"/>
            <w:tcBorders>
              <w:top w:val="single" w:color="BBBBBB" w:sz="1"/>
              <w:left w:val="single" w:color="BBBBBB" w:sz="1"/>
              <w:bottom w:val="single" w:color="BBBBBB" w:sz="1"/>
              <w:right w:val="single" w:color="BBBBBB" w:sz="1"/>
            </w:tcBorders>
            <w:shd w:fill="E8F4FD" w:val="clear"/>
            <w:tcMar>
              <w:top w:type="dxa" w:w="80"/>
              <w:left w:type="dxa" w:w="120"/>
              <w:bottom w:type="dxa" w:w="80"/>
              <w:right w:type="dxa" w:w="120"/>
            </w:tcMar>
          </w:tcPr>
          <w:p>
            <w:pPr>
              <w:jc w:val="left"/>
            </w:pPr>
            <w:r>
              <w:rPr>
                <w:rFonts w:ascii="Arial" w:cs="Arial" w:eastAsia="Arial" w:hAnsi="Arial"/>
                <w:b/>
                <w:bCs/>
                <w:color w:val="000000"/>
                <w:sz w:val="20"/>
                <w:szCs w:val="20"/>
              </w:rPr>
              <w:t xml:space="preserve">~93-96% (projected)</w:t>
            </w:r>
          </w:p>
        </w:tc>
      </w:tr>
    </w:tbl>
    <w:p>
      <w:pPr>
        <w:spacing w:after="160" w:before="60"/>
        <w:jc w:val="center"/>
      </w:pPr>
      <w:r>
        <w:rPr>
          <w:rFonts w:ascii="Arial" w:cs="Arial" w:eastAsia="Arial" w:hAnsi="Arial"/>
          <w:i/>
          <w:iCs/>
          <w:color w:val="555555"/>
          <w:sz w:val="18"/>
          <w:szCs w:val="18"/>
        </w:rPr>
        <w:t xml:space="preserve">Table 10. Expected accuracy at each stage, projected from multimodal fusion literature.</w:t>
      </w:r>
    </w:p>
    <w:p>
      <w:r>
        <w:br w:type="page"/>
      </w:r>
    </w:p>
    <w:p>
      <w:pPr>
        <w:pStyle w:val="Heading1"/>
        <w:pBdr>
          <w:bottom w:val="single" w:color="2E75B6" w:sz="4" w:space="4"/>
        </w:pBdr>
        <w:spacing w:after="120" w:before="360"/>
      </w:pPr>
      <w:r>
        <w:rPr>
          <w:rFonts w:ascii="Arial" w:cs="Arial" w:eastAsia="Arial" w:hAnsi="Arial"/>
          <w:b/>
          <w:bCs/>
          <w:color w:val="1F4E79"/>
          <w:sz w:val="28"/>
          <w:szCs w:val="28"/>
        </w:rPr>
        <w:t xml:space="preserve">6.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8820"/>
      </w:tblGrid>
      <w:tr>
        <w:tc>
          <w:tcPr>
            <w:tcW w:type="dxa" w:w="54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882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Reference</w:t>
            </w:r>
          </w:p>
        </w:tc>
      </w:tr>
      <w:tr>
        <w:tc>
          <w:tcPr>
            <w:tcW w:type="dxa" w:w="5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w:t>
            </w:r>
          </w:p>
        </w:tc>
        <w:tc>
          <w:tcPr>
            <w:tcW w:type="dxa" w:w="88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 Lingam, Development of a Smartphone Application for Integrative Assessment of Stress Disorders Using Salivary Biomarkers and Psychometric Scores, M.S. Thesis, University of Cincinnati, 2025. [DIRECT PREDECESSOR - ECG/EDA extension recommended on p.110]</w:t>
            </w:r>
          </w:p>
        </w:tc>
      </w:tr>
      <w:tr>
        <w:tc>
          <w:tcPr>
            <w:tcW w:type="dxa" w:w="5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w:t>
            </w:r>
          </w:p>
        </w:tc>
        <w:tc>
          <w:tcPr>
            <w:tcW w:type="dxa" w:w="88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K. Aggarwal, An Android Based Portable Analyzer System for Point-of-Care-Testing Immunodiagnostics, M.S. Thesis, University of Cincinnati, 2018. [Hardware pipeline foundation]</w:t>
            </w:r>
          </w:p>
        </w:tc>
      </w:tr>
      <w:tr>
        <w:tc>
          <w:tcPr>
            <w:tcW w:type="dxa" w:w="5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w:t>
            </w:r>
          </w:p>
        </w:tc>
        <w:tc>
          <w:tcPr>
            <w:tcW w:type="dxa" w:w="88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 Castaldo et al., HRV Features as Viable Physiological Markers for Stress Detection Using Wearable Devices, Sensors, 21(8):2873, 2021. https://doi.org/10.3390/s21082873</w:t>
            </w:r>
          </w:p>
        </w:tc>
      </w:tr>
      <w:tr>
        <w:tc>
          <w:tcPr>
            <w:tcW w:type="dxa" w:w="5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w:t>
            </w:r>
          </w:p>
        </w:tc>
        <w:tc>
          <w:tcPr>
            <w:tcW w:type="dxa" w:w="88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 Xu et al., An Adaptive System for Wearable Devices to Detect Stress Using Physiological Signals, arXiv:2407.15252, University of Notre Dame, 2024. https://arxiv.org/abs/2407.15252</w:t>
            </w:r>
          </w:p>
        </w:tc>
      </w:tr>
      <w:tr>
        <w:tc>
          <w:tcPr>
            <w:tcW w:type="dxa" w:w="5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5</w:t>
            </w:r>
          </w:p>
        </w:tc>
        <w:tc>
          <w:tcPr>
            <w:tcW w:type="dxa" w:w="88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 Bodaghi et al., A Multimodal Intermediate Fusion Network with Manifold Learning for Stress Detection, arXiv:2403.08077, University of Louisiana at Lafayette, 2024. [Tables I-V reproduced in this report]</w:t>
            </w:r>
          </w:p>
        </w:tc>
      </w:tr>
      <w:tr>
        <w:tc>
          <w:tcPr>
            <w:tcW w:type="dxa" w:w="5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6</w:t>
            </w:r>
          </w:p>
        </w:tc>
        <w:tc>
          <w:tcPr>
            <w:tcW w:type="dxa" w:w="88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 K. Nath et al., Machine Learning Based Stress Monitoring in Older Adults Using Wearable Sensors and Cortisol as Stress Biomarker, J. Signal Process. Syst., 2021. https://doi.org/10.1007/s11265-020-01611-5</w:t>
            </w:r>
          </w:p>
        </w:tc>
      </w:tr>
      <w:tr>
        <w:tc>
          <w:tcPr>
            <w:tcW w:type="dxa" w:w="5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7</w:t>
            </w:r>
          </w:p>
        </w:tc>
        <w:tc>
          <w:tcPr>
            <w:tcW w:type="dxa" w:w="88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 Walambe et al., Employing Multimodal Machine Learning for Stress Detection, arXiv:2306.09385, 2023. [96.09% accuracy with multimodal fusion]</w:t>
            </w:r>
          </w:p>
        </w:tc>
      </w:tr>
      <w:tr>
        <w:tc>
          <w:tcPr>
            <w:tcW w:type="dxa" w:w="5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8</w:t>
            </w:r>
          </w:p>
        </w:tc>
        <w:tc>
          <w:tcPr>
            <w:tcW w:type="dxa" w:w="88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PMC12602915, Machine Learning-Based Fatigue Classification Using HRV and Cortisol: A Multimodal Approach, 2025. https://pmc.ncbi.nlm.nih.gov/articles/PMC12602915/</w:t>
            </w:r>
          </w:p>
        </w:tc>
      </w:tr>
      <w:tr>
        <w:tc>
          <w:tcPr>
            <w:tcW w:type="dxa" w:w="54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9</w:t>
            </w:r>
          </w:p>
        </w:tc>
        <w:tc>
          <w:tcPr>
            <w:tcW w:type="dxa" w:w="88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Wearable Technologies for EDA and Cardiac Activity: Comparison between Fitbit Sense, Empatica E4 and Shimmer GSR3+, PMC10346781, 2023. https://www.ncbi.nlm.nih.gov/pmc/articles/PMC10346781/</w:t>
            </w:r>
          </w:p>
        </w:tc>
      </w:tr>
    </w:tbl>
    <w:p>
      <w:pPr>
        <w:spacing w:after="0" w:before="160"/>
      </w:pPr>
      <w:r>
        <w:t xml:space="preserve"/>
      </w:r>
    </w:p>
    <w:p>
      <w:pPr>
        <w:pStyle w:val="Heading1"/>
        <w:pBdr>
          <w:bottom w:val="single" w:color="2E75B6" w:sz="4" w:space="4"/>
        </w:pBdr>
        <w:spacing w:after="120" w:before="360"/>
      </w:pPr>
      <w:r>
        <w:rPr>
          <w:rFonts w:ascii="Arial" w:cs="Arial" w:eastAsia="Arial" w:hAnsi="Arial"/>
          <w:b/>
          <w:bCs/>
          <w:color w:val="1F4E79"/>
          <w:sz w:val="28"/>
          <w:szCs w:val="28"/>
        </w:rPr>
        <w:t xml:space="preserve">7. Summary</w:t>
      </w:r>
    </w:p>
    <w:p>
      <w:pPr>
        <w:spacing w:after="80" w:before="80"/>
      </w:pPr>
      <w:r>
        <w:rPr>
          <w:rFonts w:ascii="Arial" w:cs="Arial" w:eastAsia="Arial" w:hAnsi="Arial"/>
          <w:sz w:val="22"/>
          <w:szCs w:val="22"/>
        </w:rPr>
        <w:t xml:space="preserve">This proposal presents a well-grounded, achievable extension of Lingam (2025) that:</w:t>
      </w:r>
    </w:p>
    <w:p>
      <w:pPr>
        <w:pStyle w:val="ListParagraph"/>
        <w:numPr>
          <w:ilvl w:val="0"/>
          <w:numId w:val="2"/>
        </w:numPr>
        <w:spacing w:after="60" w:before="60"/>
      </w:pPr>
      <w:r>
        <w:rPr>
          <w:rFonts w:ascii="Arial" w:cs="Arial" w:eastAsia="Arial" w:hAnsi="Arial"/>
          <w:sz w:val="22"/>
          <w:szCs w:val="22"/>
        </w:rPr>
        <w:t xml:space="preserve">Is explicitly recommended by the prior thesis (Lingam 2025, p.110)</w:t>
      </w:r>
    </w:p>
    <w:p>
      <w:pPr>
        <w:pStyle w:val="ListParagraph"/>
        <w:numPr>
          <w:ilvl w:val="0"/>
          <w:numId w:val="2"/>
        </w:numPr>
        <w:spacing w:after="60" w:before="60"/>
      </w:pPr>
      <w:r>
        <w:rPr>
          <w:rFonts w:ascii="Arial" w:cs="Arial" w:eastAsia="Arial" w:hAnsi="Arial"/>
          <w:sz w:val="22"/>
          <w:szCs w:val="22"/>
        </w:rPr>
        <w:t xml:space="preserve">Is supported by published papers showing multimodal ECG + EDA improves accuracy by up to 14 percentage points</w:t>
      </w:r>
    </w:p>
    <w:p>
      <w:pPr>
        <w:pStyle w:val="ListParagraph"/>
        <w:numPr>
          <w:ilvl w:val="0"/>
          <w:numId w:val="2"/>
        </w:numPr>
        <w:spacing w:after="60" w:before="60"/>
      </w:pPr>
      <w:r>
        <w:rPr>
          <w:rFonts w:ascii="Arial" w:cs="Arial" w:eastAsia="Arial" w:hAnsi="Arial"/>
          <w:sz w:val="22"/>
          <w:szCs w:val="22"/>
        </w:rPr>
        <w:t xml:space="preserve">Builds on the existing Android app infrastructure - Bluetooth, ONNX model, Firebase all already in place</w:t>
      </w:r>
    </w:p>
    <w:p>
      <w:pPr>
        <w:pStyle w:val="ListParagraph"/>
        <w:numPr>
          <w:ilvl w:val="0"/>
          <w:numId w:val="2"/>
        </w:numPr>
        <w:spacing w:after="60" w:before="60"/>
      </w:pPr>
      <w:r>
        <w:rPr>
          <w:rFonts w:ascii="Arial" w:cs="Arial" w:eastAsia="Arial" w:hAnsi="Arial"/>
          <w:sz w:val="22"/>
          <w:szCs w:val="22"/>
        </w:rPr>
        <w:t xml:space="preserve">Has a clear, measurable hypothesis: does adding 7 wearable features improve accuracy above 89.3%?</w:t>
      </w:r>
    </w:p>
    <w:p>
      <w:pPr>
        <w:pStyle w:val="ListParagraph"/>
        <w:numPr>
          <w:ilvl w:val="0"/>
          <w:numId w:val="2"/>
        </w:numPr>
        <w:spacing w:after="60" w:before="60"/>
      </w:pPr>
      <w:r>
        <w:rPr>
          <w:rFonts w:ascii="Arial" w:cs="Arial" w:eastAsia="Arial" w:hAnsi="Arial"/>
          <w:sz w:val="22"/>
          <w:szCs w:val="22"/>
        </w:rPr>
        <w:t xml:space="preserve">Produces a novel dataset combining cortisol + questionnaires + ECG + EDA - no published paper has done this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2E75B6" w:sz="4"/>
            </w:tcBorders>
            <w:shd w:fill="E8F4FD" w:val="clear"/>
            <w:tcMar>
              <w:top w:type="dxa" w:w="120"/>
              <w:left w:type="dxa" w:w="180"/>
              <w:bottom w:type="dxa" w:w="120"/>
              <w:right w:type="dxa" w:w="120"/>
            </w:tcMar>
          </w:tcPr>
          <w:p>
            <w:pPr>
              <w:spacing w:after="0" w:before="0"/>
            </w:pPr>
            <w:r>
              <w:rPr>
                <w:rFonts w:ascii="Arial" w:cs="Arial" w:eastAsia="Arial" w:hAnsi="Arial"/>
                <w:i/>
                <w:iCs/>
                <w:color w:val="1A3A5C"/>
                <w:sz w:val="21"/>
                <w:szCs w:val="21"/>
              </w:rPr>
              <w:t xml:space="preserve">This work fills the exact gap identified in the lab's prior research and advances the Microsystems and BioMEMS Laboratory's Point-of-Care Testing platform from periodic assessment to continuous, real-time stress monitoring using wearable sensors.</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space="4"/>
      </w:pBdr>
      <w:jc w:val="center"/>
    </w:pPr>
    <w:r>
      <w:rPr>
        <w:rFonts w:ascii="Arial" w:cs="Arial" w:eastAsia="Arial" w:hAnsi="Arial"/>
        <w:color w:val="777777"/>
        <w:sz w:val="18"/>
        <w:szCs w:val="18"/>
      </w:rPr>
      <w:t xml:space="preserve">University of Cincinnati |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555555"/>
        <w:sz w:val="18"/>
        <w:szCs w:val="18"/>
      </w:rPr>
      <w:t xml:space="preserve">Thesis Proposal: Extending Cortisol Monitor with ECG &amp; EDA Wearable Signals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2026-06-29T20:11:22.778Z</dcterms:created>
  <dcterms:modified xsi:type="dcterms:W3CDTF">2026-06-29T20:11:22.779Z</dcterms:modified>
</cp:coreProperties>
</file>

<file path=docProps/custom.xml><?xml version="1.0" encoding="utf-8"?>
<Properties xmlns="http://schemas.openxmlformats.org/officeDocument/2006/custom-properties" xmlns:vt="http://schemas.openxmlformats.org/officeDocument/2006/docPropsVTypes"/>
</file>