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АГЕНТСТВО ПО РЫБОЛОВСТВУ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«Астраханский государственный технический университет»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рыбного хозяйства, биологии и природопользования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«Экологический туризм»</w:t>
      </w:r>
    </w:p>
    <w:p>
      <w:pPr>
        <w:spacing w:after="0" w:before="26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КОНТРОЛЬНОЙ ТОЧКЕ КТ-__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«Маркетинговые стратегии в сфере туризма»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«[Название контрольной точки] — [организация или объект]»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43.04.02 Туризм, направленность «Инновационные технологии экологического туризма»</w:t>
      </w:r>
    </w:p>
    <w:p>
      <w:pPr>
        <w:spacing w:before="140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группы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 (Ф.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__________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Астрахань 2026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[Цель контрольной точки и связь со стратегическим вопросом.]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Что сделано и какими методами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[Шаги, объём собранных данных, источники с датами.]</w:t>
      </w:r>
    </w:p>
    <w:p>
      <w:pPr>
        <w:pStyle w:val="Heading1"/>
        <w:keepNext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Результаты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[Артефакты контрольной точки: таблицы, расчёты, выводы. Таблицы нумеруются: «Таблица 1 – Название».]</w:t>
      </w:r>
    </w:p>
    <w:p>
      <w:pPr>
        <w:pStyle w:val="Heading1"/>
        <w:keepNext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Выводы и ограничения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[Что следует из данных; что они не позволяют утверждать; что берём в следующую контрольную точку.]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[По ГОСТ Р 7.0.100-2018.]</w:t>
      </w:r>
    </w:p>
    <w:sectPr>
      <w:footerReference w:type="default" r:id="rId7"/>
      <w:footerReference w:type="first" r:id="rId8"/>
      <w:pgSz w:w="11907" w:h="16840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4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контрольной точке КТ-__</dc:title>
  <dc:creator>Обучающийся</dc:creator>
  <dc:description>Маркетинговые стратегии в сфере туризма</dc:description>
  <cp:lastModifiedBy>Un-named</cp:lastModifiedBy>
  <cp:revision>1</cp:revision>
  <dcterms:created xsi:type="dcterms:W3CDTF">2026-10-17T07:25:05.828Z</dcterms:created>
  <dcterms:modified xsi:type="dcterms:W3CDTF">2026-10-17T07:25:05.828Z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