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АГЕНТСТВО ПО РЫБОЛОВСТВУ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«Астраханский государственный технический университет»</w:t>
      </w:r>
    </w:p>
    <w:p>
      <w:pPr>
        <w:spacing w:after="0" w:before="12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рыбного хозяйства, биологии и природопользования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«Экологический туризм»</w:t>
      </w:r>
    </w:p>
    <w:p>
      <w:pPr>
        <w:spacing w:after="0" w:before="260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МАРКЕТИНГОВАЯ СТРАТЕГИЯ</w:t>
      </w:r>
    </w:p>
    <w:p>
      <w:pPr>
        <w:spacing w:after="0" w:before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«Маркетинговые стратегии в сфере туризма»</w:t>
      </w:r>
    </w:p>
    <w:p>
      <w:pPr>
        <w:spacing w:after="0" w:before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 «[Название организации или объекта]: маркетинговая стратегия на [период]»</w:t>
      </w:r>
    </w:p>
    <w:p>
      <w:pPr>
        <w:spacing w:after="0" w:before="24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Направление подготовки 43.04.02 Туризм, направленность «Инновационные технологии экологического туризма»</w:t>
      </w:r>
    </w:p>
    <w:p>
      <w:pPr>
        <w:spacing w:before="140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Выполнил(а):</w:t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обучающийся группы ________</w:t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 (Ф. И. О.)</w:t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Проверил(а):</w:t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</w:t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(должность, Ф. И. О.)</w:t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Оценка: ________</w:t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Дата: __________</w:t>
      </w:r>
    </w:p>
    <w:p>
      <w:pPr>
        <w:spacing w:before="1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Астрахань 2026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Чтобы обновить содержание, щёлкните по нему правой кнопкой мыши и выберите «Обновить поле».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ВВЕДЕНИЕ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[Объект, стратегический вопрос, траектория (своя организация или открытый кейс), какие данные собраны. До 1 страницы.]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Проблема и критерий успеха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[Какое решение принимается? Цель, горизонт, ограничения, единица анализа; симптом, который сам по себе не объясняет причину.]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Целевой сегмент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[Какая потребность объединяет клиентов? Какие свидетельства поддерживают выбор (КТ-1)?]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Предложение и позиционирование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[Что обещаем клиенту относительно альтернатив и за счёт какой способности объекта (КТ-3)? Для экологического обещания — как оно подтверждается.]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 Экономика стратегии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[Альтернативы, цены, отмены, затраты и вытеснение; ссылка на таблицу-модель в приложении В (КТ-4).]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 Неопределённость и альтернатива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[Самое уязвимое допущение; порог, после которого выбор меняется; сильнейшая альтернатива и почему не она.]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 Программа продвижения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[Сегмент и сообщение; каналы с задачей, бюджетом и показателем результата; правовые требования (КТ-5).]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 Проверка эффекта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[Сравнение и контроль, показатель, период, правило решения, записанное заранее.]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 Пересмотр решения и пределы вывода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[Условия, при которых решение будет пересмотрено; что эти данные не позволяют утверждать.]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ЗАКЛЮЧЕНИЕ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[Решение в одном абзаце: что делаем, для кого, почему, при каком условии пересмотрим.]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СПИСОК ИСПОЛЬЗОВАННЫХ ИСТОЧНИКОВ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[Оформление по ГОСТ Р 7.0.100-2018. Примеры:]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Налоговый кодекс Российской Федерации (часть вторая) : Федеральный закон от 05.08.2000 № 117-ФЗ : глава 33.1 «Туристический налог». – Текст : электронный // КонсультантПлюс : справочная правовая система. – URL: https://www.consultant.ru (дата обращения: ДД.ММ.ГГГГ).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Гончарова, И. В. Маркетинг туризма : учебное пособие / И. В. Гончарова, Т. П. Розанова, М. А. Морозов, Н. С. Морозова. – Москва : Федеральное агентство по туризму, 2014. – 224 с. – Текст : непосредственный.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Скобкин, С. С. Маркетинг и продажи в гостиничном бизнесе : учебник для вузов / С. С. Скобкин. – 3-е изд., испр. и доп. – Москва : Юрайт, 2025. – 212 с. – (Высшее образование). – URL: https://urait.ru/bcode/563339 (дата обращения: ДД.ММ.ГГГГ). – Текст : электронный.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Туризм : официальная статистика // Федеральная служба государственной статистики : официальный сайт. – URL: https://rosstat.gov.ru/statistics/turizm (дата обращения: ДД.ММ.ГГГГ). – Текст : электронный.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ПРИЛОЖЕНИЕ А. ЖУРНАЛ ИСПОЛЬЗОВАНИЯ 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[Одна строка — одно обращение к ИИ. Если ИИ не использовался, оставьте одну строку: «ИИ не использовался». Без приложений А и Б работа не допускается к защите.]</w:t>
      </w:r>
    </w:p>
    <w:p>
      <w:pPr>
        <w:keepNext/>
        <w:spacing w:after="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Журнал использования ИИ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9"/>
        <w:gridCol w:w="1559"/>
        <w:gridCol w:w="1559"/>
        <w:gridCol w:w="1559"/>
        <w:gridCol w:w="1559"/>
        <w:gridCol w:w="1561"/>
      </w:tblGrid>
      <w:tr>
        <w:trPr>
          <w:tblHeader/>
        </w:trP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Дата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Сервис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попросил</w:t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взял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отверг и почему</w:t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120" w:line="360"/>
      </w:pP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ПРИЛОЖЕНИЕ Б. ТАБЛИЦА УТВЕРЖДЕНИЙ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[Каждая цифра и каждый ключевой факт записки. Статус: проверено, расчёт, оценка или допущение.]</w:t>
      </w:r>
    </w:p>
    <w:p>
      <w:pPr>
        <w:keepNext/>
        <w:spacing w:after="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Таблица утверждений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79"/>
        <w:gridCol w:w="2159"/>
        <w:gridCol w:w="2159"/>
        <w:gridCol w:w="1439"/>
      </w:tblGrid>
      <w:tr>
        <w:trPr>
          <w:tblHeader/>
        </w:trPr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8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Утверждение</w:t>
            </w:r>
          </w:p>
        </w:tc>
        <w:tc>
          <w:tcPr>
            <w:tcW w:type="dxa" w:w="21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Откуда</w:t>
            </w:r>
          </w:p>
        </w:tc>
        <w:tc>
          <w:tcPr>
            <w:tcW w:type="dxa" w:w="21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Страница или фрагмент</w:t>
            </w:r>
          </w:p>
        </w:tc>
        <w:tc>
          <w:tcPr>
            <w:tcW w:type="dxa" w:w="1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Статус</w:t>
            </w:r>
          </w:p>
        </w:tc>
      </w:tr>
      <w:tr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8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1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1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8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1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1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4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120" w:line="360"/>
      </w:pP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ПРИЛОЖЕНИЕ В. МОДЕЛЬ АЛЬТЕРНАТИВ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[Таблица-модель альтернатив с формулами (лист «КТ-4 Модель» рабочей тетради) и материалы КТ-1 — КТ-5.]</w:t>
      </w:r>
    </w:p>
    <w:sectPr>
      <w:footerReference w:type="default" r:id="rId6"/>
      <w:footerReference w:type="first" r:id="rId7"/>
      <w:pgSz w:w="11907" w:h="16840" w:orient="portrait"/>
      <w:pgMar w:top="1134" w:right="851" w:bottom="1134" w:left="1701" w:header="708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lin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240" w:before="240" w:line="36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Маркетинговая стратегия</dc:title>
  <dc:creator>Обучающийся</dc:creator>
  <dc:description>Маркетинговые стратегии в сфере туризма</dc:description>
  <cp:lastModifiedBy>Un-named</cp:lastModifiedBy>
  <cp:revision>1</cp:revision>
  <dcterms:created xsi:type="dcterms:W3CDTF">2026-10-22T23:04:21.654Z</dcterms:created>
  <dcterms:modified xsi:type="dcterms:W3CDTF">2026-10-22T23:04:21.654Z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