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Petit Planet 官方博客</w:t>
        <w:br/>
        <w:t>Ultra 修订与 GEO 内容审查</w:t>
      </w:r>
    </w:p>
    <w:p>
      <w:r>
        <w:t>交付范围：10 篇英文博客 Word 修订稿＋本说明。基于客户三点反馈、事实卡“意见”、Official FAQ 与既定 40 条 Prompt 池。</w:t>
      </w:r>
    </w:p>
    <w:p>
      <w:pPr>
        <w:pStyle w:val="Heading1"/>
      </w:pPr>
      <w:r>
        <w:t>总体判断</w:t>
      </w:r>
    </w:p>
    <w:p>
      <w:r>
        <w:t>这批内容可以为 AI 搜索提供更一致、可引用的官方事实，并支持部分品类发现问题；原始十个选题大多属于次攻或上线后题。修订后加强了 Q2、Q5、Q14、Q15、Q17、Q20 的相关性，但不等于覆盖全部主攻题，也不代表已经取得推荐或引用提升。</w:t>
      </w:r>
    </w:p>
    <w:p>
      <w:pPr>
        <w:pStyle w:val="Heading1"/>
      </w:pPr>
      <w:r>
        <w:t>已完成的内容修改</w:t>
      </w:r>
    </w:p>
    <w:p>
      <w:pPr>
        <w:pStyle w:val="ListBullet"/>
      </w:pPr>
      <w:r>
        <w:t>删除“best”等极端排名与未经证实的优越表述；女性玩家主题改为按游玩兴趣展开。</w:t>
      </w:r>
    </w:p>
    <w:p>
      <w:pPr>
        <w:pStyle w:val="ListBullet"/>
      </w:pPr>
      <w:r>
        <w:t>只保留多端支持，不声称跨端存档同步、进度继承或跨平台联机。</w:t>
      </w:r>
    </w:p>
    <w:p>
      <w:pPr>
        <w:pStyle w:val="ListBullet"/>
      </w:pPr>
      <w:r>
        <w:t>收敛未确认的肝度、付费优势、固定游玩时长、离开无损、强剧情、首月解锁及共建分工承诺。</w:t>
      </w:r>
    </w:p>
    <w:p>
      <w:pPr>
        <w:pStyle w:val="ListBullet"/>
      </w:pPr>
      <w:r>
        <w:t>总览篇：用可独立理解的首段说明品牌、品类、低压力慢节奏定位及核心玩法，对应 Q2／Q15／Q17。</w:t>
      </w:r>
    </w:p>
    <w:p>
      <w:pPr>
        <w:pStyle w:val="ListBullet"/>
      </w:pPr>
      <w:r>
        <w:t>兴趣篇：加入星球建造装饰及手机种田的直接问答，对应 Q20／Q5。</w:t>
      </w:r>
    </w:p>
    <w:p>
      <w:pPr>
        <w:pStyle w:val="ListBullet"/>
      </w:pPr>
      <w:r>
        <w:t>种田篇：补充种田与社交并存的官方事实，对应 Q14；明确玩家朋友与 Neighbors 是不同概念。</w:t>
      </w:r>
    </w:p>
    <w:p>
      <w:pPr>
        <w:pStyle w:val="ListBullet"/>
      </w:pPr>
      <w:r>
        <w:t>保留橙色标题、字体、表格、段落、项目符号和页边距；10 篇已逐份渲染检查，均为两页。</w:t>
      </w:r>
    </w:p>
    <w:p>
      <w:pPr>
        <w:pStyle w:val="Heading1"/>
      </w:pPr>
      <w:r>
        <w:t>逐篇 Prompt 覆盖</w:t>
      </w:r>
    </w:p>
    <w:p>
      <w:r>
        <w:t>下表区分直接题意、辅助相关性和事实缺口。它是编辑判断，不是内部 GEO 工具的评分或实测结果。正式题池与考核规则未变。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160"/>
          </w:tcPr>
          <w:p>
            <w:pPr>
              <w:spacing w:after="80"/>
            </w:pPr>
            <w:r>
              <w:rPr>
                <w:b/>
                <w:sz w:val="18"/>
              </w:rPr>
              <w:t>文章主题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b/>
                <w:sz w:val="18"/>
              </w:rPr>
              <w:t>原始目标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b/>
                <w:sz w:val="18"/>
              </w:rPr>
              <w:t>修订后的支持范围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b/>
                <w:sz w:val="18"/>
              </w:rPr>
              <w:t>仍需注意的边界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耐玩／回访兴趣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Q30｜上线后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活动多样性、回访兴趣；辅助 Q32／Q36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不能据此宣称“最耐玩”，需要实际体验与长期内容证据。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新手种田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Q25｜次攻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新手兴趣选择；辅助 Q15／Q17／Q32／Q35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不自称最佳，不承诺教程、低难度或首日全部功能。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游玩兴趣（原女性玩家）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Q4｜次攻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已补强 Q5 手机种田、Q20 家园自定义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不再直接回答性别定向题；从兴趣匹配支持发现。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舒适感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Q16｜次攻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舒适氛围与个人创意；辅助 Q15／Q17／Q37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长期内容量、运营更新或数月体验尚无依据。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短时空闲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Q8｜次攻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空闲时间规划与玩法兴趣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仅部分匹配；不能证明任务可在 5／10／30 分钟内完成。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种田与 Neighbors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Q29｜次攻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已补强 Q14 种田＋社交；辅助 Q32／Q38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“强剧情”仍未确认，邻居关系不自动等于叙事深度。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放松体验与可选内购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Q6｜上线后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官方商业化、休闲定位的事实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仅部分匹配；免费＋可选内购不能证明不肝或非 pay-to-win。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休闲习惯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Q9｜次攻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舒适习惯、兴趣选择；辅助 Q17／Q37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不能保证多年耐玩、无限内容或不会倦怠。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双人／情侣兴趣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Q19｜次攻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放松氛围、朋友相聚；辅助 Q14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部分匹配；不推导共建、同屏、任务分工或跨平台合作。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治愈模拟总览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原 Q2｜主攻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直接对应 Q2；已补强 Q15／Q17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sz w:val="18"/>
              </w:rPr>
              <w:t>当前阶段以“了解／预约”为行动，不写成已正式可玩。</w:t>
            </w:r>
          </w:p>
        </w:tc>
      </w:tr>
    </w:tbl>
    <w:p>
      <w:pPr>
        <w:pStyle w:val="Heading1"/>
      </w:pPr>
      <w:r>
        <w:t>发布与验证建议</w:t>
      </w:r>
    </w:p>
    <w:p>
      <w:pPr>
        <w:pStyle w:val="ListBullet"/>
      </w:pPr>
      <w:r>
        <w:t>优先发布与 Q2／Q15／Q17、Q5／Q20、Q14 相关的总览、兴趣、种田社交内容；其他篇作为辅助。</w:t>
      </w:r>
    </w:p>
    <w:p>
      <w:pPr>
        <w:pStyle w:val="ListBullet"/>
      </w:pPr>
      <w:r>
        <w:t>保持每篇的独立作用，避免多篇只更换标题却重复同一套 FAQ。事实相同可保持一致，讨论重点应各自明确。</w:t>
      </w:r>
    </w:p>
    <w:p>
      <w:pPr>
        <w:pStyle w:val="ListBullet"/>
      </w:pPr>
      <w:r>
        <w:t>在实际网页中输出可读取的正文、真实标题和正常链接；将合适的游戏／FAQ／预约入口及官方玩法资料用可点击链接连接起来。</w:t>
      </w:r>
    </w:p>
    <w:p>
      <w:pPr>
        <w:pStyle w:val="ListBullet"/>
      </w:pPr>
      <w:r>
        <w:t>按页面类型采用合适的结构化数据并与可见内容一致；不要把整篇编辑型博客机械标为 FAQPage，也不为富媒体结果或 AI 引用作保证。</w:t>
      </w:r>
    </w:p>
    <w:p>
      <w:pPr>
        <w:pStyle w:val="ListBullet"/>
      </w:pPr>
      <w:r>
        <w:t>白名单和结构化数据目前仅确认文档已交付，客户是否部署仍待确认；发布后检查真实页面的正文与抓取情况。</w:t>
      </w:r>
    </w:p>
    <w:p>
      <w:pPr>
        <w:pStyle w:val="ListBullet"/>
      </w:pPr>
      <w:r>
        <w:t>复测沿用原有题池，并分别记录被提及、被推荐、官方页面被引用及事实是否准确；实际评分使用内部 GEO 工具。当前未进行新的平台测评。</w:t>
      </w:r>
    </w:p>
    <w:p>
      <w:pPr>
        <w:pStyle w:val="Heading1"/>
      </w:pPr>
      <w:r>
        <w:t>哪些内容仍不由本批稿件覆盖</w:t>
      </w:r>
    </w:p>
    <w:p>
      <w:r>
        <w:t>本批不能替代 Q1／Q10／Q23／Q26／Q27 等竞品比较语境中的外部内容，官方稿件仍不出现竞品；也不能替代 Q39 的独立体验判断或 Q33／Q40 的比较结论。Q6、Q29、Q30 等问题需要新的官方事实或真实体验证据后再补强。</w:t>
      </w:r>
    </w:p>
    <w:p>
      <w:pPr>
        <w:pStyle w:val="Heading1"/>
      </w:pPr>
      <w:r>
        <w:t>口径保留</w:t>
      </w:r>
    </w:p>
    <w:p>
      <w:r>
        <w:t>Final Beta、Winter 2026 与预约渠道仍按现有事实卡和 Official FAQ 保留，未自行更新实时状态。公开发布时如节点已变化，应按新的客户确认口径同步更新。</w:t>
      </w:r>
    </w:p>
    <w:sectPr w:rsidR="004B7693" w:rsidRPr="009D27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8E20" w14:textId="77777777" w:rsidR="000B1D3D" w:rsidRDefault="000B1D3D" w:rsidP="009D27D5">
      <w:pPr>
        <w:spacing w:after="0" w:line="240" w:lineRule="auto"/>
      </w:pPr>
      <w:r>
        <w:separator/>
      </w:r>
    </w:p>
  </w:endnote>
  <w:endnote w:type="continuationSeparator" w:id="0">
    <w:p w14:paraId="433860D4" w14:textId="77777777" w:rsidR="000B1D3D" w:rsidRDefault="000B1D3D" w:rsidP="009D2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4E5FF" w14:textId="77777777" w:rsidR="000B1D3D" w:rsidRDefault="000B1D3D" w:rsidP="009D27D5">
      <w:pPr>
        <w:spacing w:after="0" w:line="240" w:lineRule="auto"/>
      </w:pPr>
      <w:r>
        <w:separator/>
      </w:r>
    </w:p>
  </w:footnote>
  <w:footnote w:type="continuationSeparator" w:id="0">
    <w:p w14:paraId="78828355" w14:textId="77777777" w:rsidR="000B1D3D" w:rsidRDefault="000B1D3D" w:rsidP="009D2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25819">
    <w:abstractNumId w:val="8"/>
  </w:num>
  <w:num w:numId="2" w16cid:durableId="768157244">
    <w:abstractNumId w:val="6"/>
  </w:num>
  <w:num w:numId="3" w16cid:durableId="1482386404">
    <w:abstractNumId w:val="5"/>
  </w:num>
  <w:num w:numId="4" w16cid:durableId="237443709">
    <w:abstractNumId w:val="4"/>
  </w:num>
  <w:num w:numId="5" w16cid:durableId="918296184">
    <w:abstractNumId w:val="7"/>
  </w:num>
  <w:num w:numId="6" w16cid:durableId="1285036406">
    <w:abstractNumId w:val="3"/>
  </w:num>
  <w:num w:numId="7" w16cid:durableId="1595630161">
    <w:abstractNumId w:val="2"/>
  </w:num>
  <w:num w:numId="8" w16cid:durableId="1038239471">
    <w:abstractNumId w:val="1"/>
  </w:num>
  <w:num w:numId="9" w16cid:durableId="194510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3D"/>
    <w:rsid w:val="0015074B"/>
    <w:rsid w:val="0029639D"/>
    <w:rsid w:val="00326F90"/>
    <w:rsid w:val="004B7693"/>
    <w:rsid w:val="009D27D5"/>
    <w:rsid w:val="00AA1D8D"/>
    <w:rsid w:val="00B47730"/>
    <w:rsid w:val="00CB0664"/>
    <w:rsid w:val="00E87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541F9F"/>
  <w14:defaultImageDpi w14:val="300"/>
  <w15:docId w15:val="{0C47B802-FBCE-49D5-9C3F-988D75D9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Noto Serif CJK SC" w:hAnsi="Calibri" w:cs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erif CJK SC"/>
      <w:b/>
      <w:bCs/>
      <w:color w:val="F796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erif CJK SC"/>
      <w:b/>
      <w:bCs/>
      <w:color w:val="F79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79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7964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F796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F7964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7964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F7964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F7964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F7964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79646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erif CJK SC"/>
      <w:color w:val="F796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F7964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79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F7964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F7964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F7964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F7964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F7964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F7964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79646"/>
      </w:pBdr>
      <w:spacing w:before="200" w:after="280"/>
      <w:ind w:left="936" w:right="936"/>
    </w:pPr>
    <w:rPr>
      <w:b/>
      <w:bCs/>
      <w:i/>
      <w:iCs/>
      <w:color w:val="F7964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F7964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F7964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F79646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F79646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79646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79646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nil"/>
          <w:insideV w:val="nil"/>
        </w:tcBorders>
        <w:shd w:val="clear" w:color="auto" w:fill="F7964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nil"/>
          <w:insideV w:val="nil"/>
        </w:tcBorders>
        <w:shd w:val="clear" w:color="auto" w:fill="F7964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9646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646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9646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646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964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/>
          <w:insideV w:val="nil"/>
        </w:tcBorders>
        <w:shd w:val="clear" w:color="auto" w:fill="F7964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964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/>
          <w:insideV w:val="nil"/>
        </w:tcBorders>
        <w:shd w:val="clear" w:color="auto" w:fill="F7964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79646"/>
      </w:tcPr>
    </w:tblStylePr>
    <w:tblStylePr w:type="lastRow">
      <w:rPr>
        <w:b/>
        <w:bCs/>
        <w:color w:val="F7964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firstCol">
      <w:rPr>
        <w:color w:val="FFFFFF" w:themeColor="background1"/>
      </w:rPr>
      <w:tblPr/>
      <w:tcPr>
        <w:shd w:val="clear" w:color="auto" w:fill="F79646"/>
      </w:tcPr>
    </w:tblStylePr>
    <w:tblStylePr w:type="lastCol">
      <w:rPr>
        <w:color w:val="FFFFFF" w:themeColor="background1"/>
      </w:rPr>
      <w:tblPr/>
      <w:tcPr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firstCol">
      <w:rPr>
        <w:color w:val="FFFFFF" w:themeColor="background1"/>
      </w:rPr>
      <w:tblPr/>
      <w:tcPr>
        <w:shd w:val="clear" w:color="auto" w:fill="F79646"/>
      </w:tcPr>
    </w:tblStylePr>
    <w:tblStylePr w:type="lastCol">
      <w:rPr>
        <w:color w:val="FFFFFF" w:themeColor="background1"/>
      </w:rPr>
      <w:tblPr/>
      <w:tcPr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F79646"/>
      </a:dk2>
      <a:lt2>
        <a:srgbClr val="EEECE1"/>
      </a:lt2>
      <a:accent1>
        <a:srgbClr val="F79646"/>
      </a:accent1>
      <a:accent2>
        <a:srgbClr val="C0504D"/>
      </a:accent2>
      <a:accent3>
        <a:srgbClr val="9BBB59"/>
      </a:accent3>
      <a:accent4>
        <a:srgbClr val="8064A2"/>
      </a:accent4>
      <a:accent5>
        <a:srgbClr val="F79646"/>
      </a:accent5>
      <a:accent6>
        <a:srgbClr val="F79646"/>
      </a:accent6>
      <a:hlink>
        <a:srgbClr val="F79646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Cambria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Zhuang</cp:lastModifiedBy>
  <cp:revision>2</cp:revision>
  <dcterms:created xsi:type="dcterms:W3CDTF">2013-12-23T23:15:00Z</dcterms:created>
  <dcterms:modified xsi:type="dcterms:W3CDTF">2026-10-13T02:33:00Z</dcterms:modified>
  <cp:category/>
</cp:coreProperties>
</file>