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DC421" w14:textId="75403135" w:rsidR="00D87202" w:rsidRDefault="00D87202" w:rsidP="00D87202">
      <w:pPr>
        <w:pStyle w:val="Default"/>
        <w:numPr>
          <w:ilvl w:val="0"/>
          <w:numId w:val="1"/>
        </w:numPr>
        <w:rPr>
          <w:rFonts w:ascii="바탕" w:eastAsia="바탕" w:hAnsi="바탕"/>
        </w:rPr>
      </w:pPr>
      <w:r w:rsidRPr="00D87202">
        <w:rPr>
          <w:rFonts w:ascii="바탕" w:eastAsia="바탕" w:hAnsi="바탕"/>
        </w:rPr>
        <w:t>전기차충전</w:t>
      </w:r>
    </w:p>
    <w:p w14:paraId="65A49049" w14:textId="77777777" w:rsidR="00D87202" w:rsidRPr="00D87202" w:rsidRDefault="00D87202" w:rsidP="00D87202">
      <w:pPr>
        <w:pStyle w:val="Default"/>
        <w:rPr>
          <w:rFonts w:ascii="바탕" w:eastAsia="바탕" w:hAnsi="바탕" w:hint="eastAsia"/>
        </w:rPr>
      </w:pPr>
    </w:p>
    <w:p w14:paraId="1EA9CD54" w14:textId="77777777" w:rsidR="00D87202" w:rsidRPr="00D87202" w:rsidRDefault="00D87202" w:rsidP="00D87202">
      <w:pPr>
        <w:pStyle w:val="Default"/>
        <w:rPr>
          <w:rFonts w:ascii="바탕" w:eastAsia="바탕" w:hAnsi="바탕" w:cs="Calibri"/>
        </w:rPr>
      </w:pPr>
      <w:r w:rsidRPr="00D87202">
        <w:rPr>
          <w:rFonts w:ascii="바탕" w:eastAsia="바탕" w:hAnsi="바탕" w:cs="맑은 고딕" w:hint="eastAsia"/>
        </w:rPr>
        <w:t>한국전력공사의오픈</w:t>
      </w:r>
      <w:proofErr w:type="spellStart"/>
      <w:r w:rsidRPr="00D87202">
        <w:rPr>
          <w:rFonts w:ascii="바탕" w:eastAsia="바탕" w:hAnsi="바탕" w:cs="Calibri"/>
        </w:rPr>
        <w:t>api</w:t>
      </w:r>
      <w:proofErr w:type="spellEnd"/>
      <w:r w:rsidRPr="00D87202">
        <w:rPr>
          <w:rFonts w:ascii="바탕" w:eastAsia="바탕" w:hAnsi="바탕" w:cs="맑은 고딕" w:hint="eastAsia"/>
        </w:rPr>
        <w:t>를활용하여충전소위치검색</w:t>
      </w:r>
      <w:r w:rsidRPr="00D87202">
        <w:rPr>
          <w:rFonts w:ascii="바탕" w:eastAsia="바탕" w:hAnsi="바탕" w:cs="Calibri"/>
        </w:rPr>
        <w:t>,</w:t>
      </w:r>
      <w:r w:rsidRPr="00D87202">
        <w:rPr>
          <w:rFonts w:ascii="바탕" w:eastAsia="바탕" w:hAnsi="바탕" w:cs="맑은 고딕" w:hint="eastAsia"/>
        </w:rPr>
        <w:t>실시간충전기모니터링</w:t>
      </w:r>
      <w:r w:rsidRPr="00D87202">
        <w:rPr>
          <w:rFonts w:ascii="바탕" w:eastAsia="바탕" w:hAnsi="바탕" w:cs="Calibri"/>
        </w:rPr>
        <w:t>,</w:t>
      </w:r>
      <w:r w:rsidRPr="00D87202">
        <w:rPr>
          <w:rFonts w:ascii="바탕" w:eastAsia="바탕" w:hAnsi="바탕" w:cs="맑은 고딕" w:hint="eastAsia"/>
        </w:rPr>
        <w:t>다크모드지원</w:t>
      </w:r>
      <w:r w:rsidRPr="00D87202">
        <w:rPr>
          <w:rFonts w:ascii="바탕" w:eastAsia="바탕" w:hAnsi="바탕" w:cs="Calibri"/>
        </w:rPr>
        <w:t>,</w:t>
      </w:r>
      <w:r w:rsidRPr="00D87202">
        <w:rPr>
          <w:rFonts w:ascii="바탕" w:eastAsia="바탕" w:hAnsi="바탕" w:cs="맑은 고딕" w:hint="eastAsia"/>
        </w:rPr>
        <w:t>충전기종류확인</w:t>
      </w:r>
      <w:r w:rsidRPr="00D87202">
        <w:rPr>
          <w:rFonts w:ascii="바탕" w:eastAsia="바탕" w:hAnsi="바탕" w:cs="Calibri"/>
        </w:rPr>
        <w:t>,</w:t>
      </w:r>
      <w:r w:rsidRPr="00D87202">
        <w:rPr>
          <w:rFonts w:ascii="바탕" w:eastAsia="바탕" w:hAnsi="바탕" w:cs="맑은 고딕" w:hint="eastAsia"/>
        </w:rPr>
        <w:t>충전소검색기능</w:t>
      </w:r>
      <w:r w:rsidRPr="00D87202">
        <w:rPr>
          <w:rFonts w:ascii="바탕" w:eastAsia="바탕" w:hAnsi="바탕" w:cs="Calibri"/>
        </w:rPr>
        <w:t>,</w:t>
      </w:r>
      <w:r w:rsidRPr="00D87202">
        <w:rPr>
          <w:rFonts w:ascii="바탕" w:eastAsia="바탕" w:hAnsi="바탕" w:cs="맑은 고딕" w:hint="eastAsia"/>
        </w:rPr>
        <w:t>충전소오류제보등의정보를제공합니다</w:t>
      </w:r>
      <w:r w:rsidRPr="00D87202">
        <w:rPr>
          <w:rFonts w:ascii="바탕" w:eastAsia="바탕" w:hAnsi="바탕" w:cs="Calibri"/>
        </w:rPr>
        <w:t>.</w:t>
      </w:r>
    </w:p>
    <w:p w14:paraId="7336D0DA" w14:textId="0F05BCB6" w:rsidR="00D87202" w:rsidRDefault="00D87202" w:rsidP="00D87202">
      <w:pPr>
        <w:pStyle w:val="Default"/>
        <w:rPr>
          <w:rFonts w:ascii="바탕" w:eastAsia="바탕" w:hAnsi="바탕" w:cs="맑은 고딕"/>
        </w:rPr>
      </w:pPr>
      <w:r w:rsidRPr="00D87202">
        <w:rPr>
          <w:rFonts w:ascii="바탕" w:eastAsia="바탕" w:hAnsi="바탕" w:cs="맑은 고딕" w:hint="eastAsia"/>
        </w:rPr>
        <w:t>한국전력공사</w:t>
      </w:r>
      <w:r w:rsidRPr="00D87202">
        <w:rPr>
          <w:rFonts w:ascii="바탕" w:eastAsia="바탕" w:hAnsi="바탕" w:cs="Calibri"/>
        </w:rPr>
        <w:t>_</w:t>
      </w:r>
      <w:r w:rsidRPr="00D87202">
        <w:rPr>
          <w:rFonts w:ascii="바탕" w:eastAsia="바탕" w:hAnsi="바탕" w:cs="맑은 고딕" w:hint="eastAsia"/>
        </w:rPr>
        <w:t>전기차충전소운영정보</w:t>
      </w:r>
      <w:r w:rsidRPr="00D87202">
        <w:rPr>
          <w:rFonts w:ascii="바탕" w:eastAsia="바탕" w:hAnsi="바탕" w:cs="Calibri"/>
        </w:rPr>
        <w:t>:</w:t>
      </w:r>
      <w:r w:rsidRPr="00D87202">
        <w:rPr>
          <w:rFonts w:ascii="바탕" w:eastAsia="바탕" w:hAnsi="바탕" w:cs="맑은 고딕" w:hint="eastAsia"/>
        </w:rPr>
        <w:t>전기차충전소명및주소정보</w:t>
      </w:r>
    </w:p>
    <w:p w14:paraId="6A253DE0" w14:textId="77777777" w:rsidR="00D87202" w:rsidRPr="00D87202" w:rsidRDefault="00D87202" w:rsidP="00D87202">
      <w:pPr>
        <w:pStyle w:val="Default"/>
        <w:rPr>
          <w:rFonts w:ascii="바탕" w:eastAsia="바탕" w:hAnsi="바탕" w:cs="맑은 고딕" w:hint="eastAsia"/>
        </w:rPr>
      </w:pPr>
    </w:p>
    <w:p w14:paraId="18F72406" w14:textId="20985097" w:rsidR="00D87202" w:rsidRDefault="00D87202" w:rsidP="00D87202">
      <w:pPr>
        <w:pStyle w:val="Default"/>
        <w:rPr>
          <w:rFonts w:ascii="바탕" w:eastAsia="바탕" w:hAnsi="바탕" w:cs="Calibri"/>
        </w:rPr>
      </w:pPr>
      <w:hyperlink r:id="rId5" w:history="1">
        <w:r w:rsidRPr="00452CBA">
          <w:rPr>
            <w:rStyle w:val="Hyperlink"/>
            <w:rFonts w:ascii="바탕" w:eastAsia="바탕" w:hAnsi="바탕" w:cs="Calibri"/>
          </w:rPr>
          <w:t>https://www.data.go.kr/tcs/dss/selectApiDataDetailView.do?publicDataPk=3068728</w:t>
        </w:r>
      </w:hyperlink>
    </w:p>
    <w:p w14:paraId="378CCE7B" w14:textId="77777777" w:rsidR="00D87202" w:rsidRPr="00D87202" w:rsidRDefault="00D87202" w:rsidP="00D87202">
      <w:pPr>
        <w:pStyle w:val="Default"/>
        <w:rPr>
          <w:rFonts w:ascii="바탕" w:eastAsia="바탕" w:hAnsi="바탕" w:cs="Calibri" w:hint="eastAsia"/>
        </w:rPr>
      </w:pPr>
    </w:p>
    <w:p w14:paraId="5C2DB226" w14:textId="62CC612C" w:rsidR="00D87202" w:rsidRDefault="00D87202" w:rsidP="00D87202">
      <w:pPr>
        <w:pStyle w:val="Default"/>
        <w:rPr>
          <w:rFonts w:ascii="바탕" w:eastAsia="바탕" w:hAnsi="바탕" w:cs="맑은 고딕"/>
        </w:rPr>
      </w:pPr>
      <w:r w:rsidRPr="00D87202">
        <w:rPr>
          <w:rFonts w:ascii="바탕" w:eastAsia="바탕" w:hAnsi="바탕" w:cs="맑은 고딕" w:hint="eastAsia"/>
        </w:rPr>
        <w:t>한국환경공단</w:t>
      </w:r>
      <w:r w:rsidRPr="00D87202">
        <w:rPr>
          <w:rFonts w:ascii="바탕" w:eastAsia="바탕" w:hAnsi="바탕" w:cs="Calibri"/>
        </w:rPr>
        <w:t>_</w:t>
      </w:r>
      <w:r w:rsidRPr="00D87202">
        <w:rPr>
          <w:rFonts w:ascii="바탕" w:eastAsia="바탕" w:hAnsi="바탕" w:cs="맑은 고딕" w:hint="eastAsia"/>
        </w:rPr>
        <w:t>전기자동차충전소정보</w:t>
      </w:r>
      <w:r w:rsidRPr="00D87202">
        <w:rPr>
          <w:rFonts w:ascii="바탕" w:eastAsia="바탕" w:hAnsi="바탕" w:cs="Calibri"/>
        </w:rPr>
        <w:t>:</w:t>
      </w:r>
      <w:r w:rsidRPr="00D87202">
        <w:rPr>
          <w:rFonts w:ascii="바탕" w:eastAsia="바탕" w:hAnsi="바탕" w:cs="맑은 고딕" w:hint="eastAsia"/>
        </w:rPr>
        <w:t>전국의전기자동차충전소위치및상태정보등제공을통해전기자동차이용자의편의제공</w:t>
      </w:r>
    </w:p>
    <w:p w14:paraId="55B8B079" w14:textId="77777777" w:rsidR="00D87202" w:rsidRPr="00D87202" w:rsidRDefault="00D87202" w:rsidP="00D87202">
      <w:pPr>
        <w:pStyle w:val="Default"/>
        <w:rPr>
          <w:rFonts w:ascii="바탕" w:eastAsia="바탕" w:hAnsi="바탕" w:cs="맑은 고딕" w:hint="eastAsia"/>
        </w:rPr>
      </w:pPr>
    </w:p>
    <w:p w14:paraId="529FB0CD" w14:textId="2687F86B" w:rsidR="00D87202" w:rsidRDefault="00D87202" w:rsidP="00D87202">
      <w:pPr>
        <w:rPr>
          <w:rFonts w:ascii="바탕" w:eastAsia="바탕" w:hAnsi="바탕" w:cs="Calibri"/>
          <w:sz w:val="24"/>
          <w:szCs w:val="24"/>
        </w:rPr>
      </w:pPr>
      <w:hyperlink r:id="rId6" w:history="1">
        <w:r w:rsidRPr="00452CBA">
          <w:rPr>
            <w:rStyle w:val="Hyperlink"/>
            <w:rFonts w:ascii="바탕" w:eastAsia="바탕" w:hAnsi="바탕" w:cs="Calibri"/>
            <w:sz w:val="24"/>
            <w:szCs w:val="24"/>
          </w:rPr>
          <w:t>https://www.data.go.kr/tcs/dss/selectApiDataDetailView.do?publicDataPk=15076352</w:t>
        </w:r>
      </w:hyperlink>
    </w:p>
    <w:p w14:paraId="07197D5A" w14:textId="6AAD0542" w:rsidR="00D87202" w:rsidRDefault="00D87202" w:rsidP="00D87202">
      <w:pPr>
        <w:rPr>
          <w:rFonts w:ascii="바탕" w:eastAsia="바탕" w:hAnsi="바탕" w:cs="Times New Roman"/>
          <w:sz w:val="24"/>
          <w:szCs w:val="24"/>
        </w:rPr>
      </w:pPr>
    </w:p>
    <w:p w14:paraId="54BF956A" w14:textId="77777777" w:rsidR="00F7450B" w:rsidRDefault="00F7450B">
      <w:pPr>
        <w:widowControl/>
        <w:wordWrap/>
        <w:autoSpaceDE/>
        <w:autoSpaceDN/>
        <w:rPr>
          <w:rFonts w:ascii="Times New Roman" w:eastAsia="바탕" w:hAnsi="Times New Roman" w:cs="Times New Roman"/>
          <w:sz w:val="24"/>
          <w:szCs w:val="24"/>
        </w:rPr>
      </w:pPr>
      <w:r>
        <w:rPr>
          <w:rFonts w:ascii="Times New Roman" w:eastAsia="바탕" w:hAnsi="Times New Roman" w:cs="Times New Roman"/>
          <w:sz w:val="24"/>
          <w:szCs w:val="24"/>
        </w:rPr>
        <w:br w:type="page"/>
      </w:r>
    </w:p>
    <w:p w14:paraId="0AAFB45C" w14:textId="616913C6" w:rsidR="00D87202" w:rsidRPr="00F7450B" w:rsidRDefault="00F7450B" w:rsidP="00D87202">
      <w:pPr>
        <w:rPr>
          <w:rFonts w:ascii="Times New Roman" w:eastAsia="바탕" w:hAnsi="Times New Roman" w:cs="Times New Roman"/>
          <w:b/>
          <w:bCs/>
          <w:sz w:val="28"/>
          <w:szCs w:val="28"/>
        </w:rPr>
      </w:pPr>
      <w:r w:rsidRPr="00F7450B">
        <w:rPr>
          <w:rFonts w:ascii="Times New Roman" w:eastAsia="바탕" w:hAnsi="Times New Roman" w:cs="Times New Roman" w:hint="cs"/>
          <w:b/>
          <w:bCs/>
          <w:sz w:val="28"/>
          <w:szCs w:val="28"/>
        </w:rPr>
        <w:lastRenderedPageBreak/>
        <w:t>S</w:t>
      </w:r>
      <w:r w:rsidRPr="00F7450B">
        <w:rPr>
          <w:rFonts w:ascii="Times New Roman" w:eastAsia="바탕" w:hAnsi="Times New Roman" w:cs="Times New Roman"/>
          <w:b/>
          <w:bCs/>
          <w:sz w:val="28"/>
          <w:szCs w:val="28"/>
        </w:rPr>
        <w:t>olution:</w:t>
      </w:r>
    </w:p>
    <w:p w14:paraId="1728880C" w14:textId="483076B3" w:rsidR="00F7450B" w:rsidRDefault="00F7450B" w:rsidP="00D87202">
      <w:pPr>
        <w:rPr>
          <w:rFonts w:ascii="Times New Roman" w:eastAsia="바탕" w:hAnsi="Times New Roman" w:cs="Times New Roman"/>
          <w:sz w:val="24"/>
          <w:szCs w:val="24"/>
        </w:rPr>
      </w:pPr>
      <w:r>
        <w:rPr>
          <w:rFonts w:ascii="Times New Roman" w:eastAsia="바탕" w:hAnsi="Times New Roman" w:cs="Times New Roman"/>
          <w:sz w:val="24"/>
          <w:szCs w:val="24"/>
        </w:rPr>
        <w:t>Analysis</w:t>
      </w:r>
    </w:p>
    <w:p w14:paraId="5D86CBE4" w14:textId="77777777" w:rsidR="007210F6" w:rsidRDefault="007210F6" w:rsidP="007210F6">
      <w:pPr>
        <w:rPr>
          <w:rFonts w:ascii="Times New Roman" w:eastAsia="바탕" w:hAnsi="Times New Roman" w:cs="Times New Roman"/>
          <w:sz w:val="24"/>
          <w:szCs w:val="24"/>
        </w:rPr>
      </w:pPr>
    </w:p>
    <w:p w14:paraId="1DCFE180" w14:textId="1748CAA3" w:rsidR="007210F6" w:rsidRPr="007210F6" w:rsidRDefault="007210F6" w:rsidP="007210F6">
      <w:pPr>
        <w:rPr>
          <w:rFonts w:ascii="Times New Roman" w:eastAsia="바탕" w:hAnsi="Times New Roman" w:cs="Times New Roman"/>
          <w:sz w:val="24"/>
          <w:szCs w:val="24"/>
        </w:rPr>
      </w:pPr>
      <w:r w:rsidRPr="007210F6">
        <w:rPr>
          <w:rFonts w:ascii="Times New Roman" w:eastAsia="바탕" w:hAnsi="Times New Roman" w:cs="Times New Roman"/>
          <w:sz w:val="24"/>
          <w:szCs w:val="24"/>
        </w:rPr>
        <w:t>API data of electric charging station including location, central, office, name of station, station ID, charger capacity, charger name, charger type and charge method.</w:t>
      </w:r>
    </w:p>
    <w:p w14:paraId="4B0ABC6C" w14:textId="77777777" w:rsidR="007210F6" w:rsidRPr="007210F6" w:rsidRDefault="007210F6" w:rsidP="007210F6">
      <w:pPr>
        <w:rPr>
          <w:rFonts w:ascii="Times New Roman" w:eastAsia="바탕" w:hAnsi="Times New Roman" w:cs="Times New Roman"/>
          <w:sz w:val="24"/>
          <w:szCs w:val="24"/>
        </w:rPr>
      </w:pPr>
    </w:p>
    <w:p w14:paraId="75EB5BAA" w14:textId="77777777" w:rsidR="007210F6" w:rsidRPr="007210F6" w:rsidRDefault="007210F6" w:rsidP="007210F6">
      <w:pPr>
        <w:rPr>
          <w:rFonts w:ascii="Times New Roman" w:eastAsia="바탕" w:hAnsi="Times New Roman" w:cs="Times New Roman"/>
          <w:sz w:val="24"/>
          <w:szCs w:val="24"/>
        </w:rPr>
      </w:pPr>
      <w:r w:rsidRPr="007210F6">
        <w:rPr>
          <w:rFonts w:ascii="Times New Roman" w:eastAsia="바탕" w:hAnsi="Times New Roman" w:cs="Times New Roman"/>
          <w:sz w:val="24"/>
          <w:szCs w:val="24"/>
        </w:rPr>
        <w:t xml:space="preserve">real-time status request including </w:t>
      </w:r>
      <w:proofErr w:type="spellStart"/>
      <w:r w:rsidRPr="007210F6">
        <w:rPr>
          <w:rFonts w:ascii="Times New Roman" w:eastAsia="바탕" w:hAnsi="Times New Roman" w:cs="Times New Roman"/>
          <w:sz w:val="24"/>
          <w:szCs w:val="24"/>
        </w:rPr>
        <w:t>ServiceKey</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pageNo</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numOfRows</w:t>
      </w:r>
      <w:proofErr w:type="spellEnd"/>
      <w:r w:rsidRPr="007210F6">
        <w:rPr>
          <w:rFonts w:ascii="Times New Roman" w:eastAsia="바탕" w:hAnsi="Times New Roman" w:cs="Times New Roman"/>
          <w:sz w:val="24"/>
          <w:szCs w:val="24"/>
        </w:rPr>
        <w:t xml:space="preserve">, period, </w:t>
      </w:r>
      <w:proofErr w:type="spellStart"/>
      <w:r w:rsidRPr="007210F6">
        <w:rPr>
          <w:rFonts w:ascii="Times New Roman" w:eastAsia="바탕" w:hAnsi="Times New Roman" w:cs="Times New Roman"/>
          <w:sz w:val="24"/>
          <w:szCs w:val="24"/>
        </w:rPr>
        <w:t>zcode</w:t>
      </w:r>
      <w:proofErr w:type="spellEnd"/>
      <w:r w:rsidRPr="007210F6">
        <w:rPr>
          <w:rFonts w:ascii="Times New Roman" w:eastAsia="바탕" w:hAnsi="Times New Roman" w:cs="Times New Roman"/>
          <w:sz w:val="24"/>
          <w:szCs w:val="24"/>
        </w:rPr>
        <w:t>.</w:t>
      </w:r>
    </w:p>
    <w:p w14:paraId="61288031" w14:textId="24C4179F" w:rsidR="007210F6" w:rsidRPr="007210F6" w:rsidRDefault="007210F6" w:rsidP="007210F6">
      <w:pPr>
        <w:rPr>
          <w:rFonts w:ascii="Times New Roman" w:eastAsia="바탕" w:hAnsi="Times New Roman" w:cs="Times New Roman"/>
          <w:sz w:val="24"/>
          <w:szCs w:val="24"/>
        </w:rPr>
      </w:pPr>
      <w:r w:rsidRPr="007210F6">
        <w:rPr>
          <w:rFonts w:ascii="Times New Roman" w:eastAsia="바탕" w:hAnsi="Times New Roman" w:cs="Times New Roman"/>
          <w:sz w:val="24"/>
          <w:szCs w:val="24"/>
        </w:rPr>
        <w:t xml:space="preserve">             response including </w:t>
      </w:r>
      <w:proofErr w:type="spellStart"/>
      <w:r w:rsidRPr="007210F6">
        <w:rPr>
          <w:rFonts w:ascii="Times New Roman" w:eastAsia="바탕" w:hAnsi="Times New Roman" w:cs="Times New Roman"/>
          <w:sz w:val="24"/>
          <w:szCs w:val="24"/>
        </w:rPr>
        <w:t>resultCode</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resultMsg</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pageNo</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numOfRows</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totalCount</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busild</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statld</w:t>
      </w:r>
      <w:proofErr w:type="spellEnd"/>
      <w:r w:rsidRPr="007210F6">
        <w:rPr>
          <w:rFonts w:ascii="Times New Roman" w:eastAsia="바탕" w:hAnsi="Times New Roman" w:cs="Times New Roman"/>
          <w:sz w:val="24"/>
          <w:szCs w:val="24"/>
        </w:rPr>
        <w:t xml:space="preserve">, </w:t>
      </w:r>
      <w:proofErr w:type="spellStart"/>
      <w:r w:rsidRPr="007210F6">
        <w:rPr>
          <w:rFonts w:ascii="Times New Roman" w:eastAsia="바탕" w:hAnsi="Times New Roman" w:cs="Times New Roman"/>
          <w:sz w:val="24"/>
          <w:szCs w:val="24"/>
        </w:rPr>
        <w:t>chgerld</w:t>
      </w:r>
      <w:proofErr w:type="spellEnd"/>
      <w:r w:rsidRPr="007210F6">
        <w:rPr>
          <w:rFonts w:ascii="Times New Roman" w:eastAsia="바탕" w:hAnsi="Times New Roman" w:cs="Times New Roman"/>
          <w:sz w:val="24"/>
          <w:szCs w:val="24"/>
        </w:rPr>
        <w:t xml:space="preserve">, stat and </w:t>
      </w:r>
      <w:proofErr w:type="spellStart"/>
      <w:r w:rsidRPr="007210F6">
        <w:rPr>
          <w:rFonts w:ascii="Times New Roman" w:eastAsia="바탕" w:hAnsi="Times New Roman" w:cs="Times New Roman"/>
          <w:sz w:val="24"/>
          <w:szCs w:val="24"/>
        </w:rPr>
        <w:t>statUpdDt</w:t>
      </w:r>
      <w:proofErr w:type="spellEnd"/>
    </w:p>
    <w:p w14:paraId="69CAC651" w14:textId="77777777" w:rsidR="007210F6" w:rsidRPr="007210F6" w:rsidRDefault="007210F6" w:rsidP="007210F6">
      <w:pPr>
        <w:rPr>
          <w:rFonts w:ascii="Times New Roman" w:eastAsia="바탕" w:hAnsi="Times New Roman" w:cs="Times New Roman"/>
          <w:sz w:val="24"/>
          <w:szCs w:val="24"/>
        </w:rPr>
      </w:pPr>
      <w:r w:rsidRPr="007210F6">
        <w:rPr>
          <w:rFonts w:ascii="Times New Roman" w:eastAsia="바탕" w:hAnsi="Times New Roman" w:cs="Times New Roman"/>
          <w:sz w:val="24"/>
          <w:szCs w:val="24"/>
        </w:rPr>
        <w:t xml:space="preserve">                </w:t>
      </w:r>
    </w:p>
    <w:p w14:paraId="23270E8F" w14:textId="77777777" w:rsidR="007210F6" w:rsidRPr="007210F6" w:rsidRDefault="007210F6" w:rsidP="007210F6">
      <w:pPr>
        <w:rPr>
          <w:rFonts w:ascii="Times New Roman" w:eastAsia="바탕" w:hAnsi="Times New Roman" w:cs="Times New Roman"/>
          <w:sz w:val="24"/>
          <w:szCs w:val="24"/>
        </w:rPr>
      </w:pPr>
      <w:r w:rsidRPr="007210F6">
        <w:rPr>
          <w:rFonts w:ascii="Times New Roman" w:eastAsia="바탕" w:hAnsi="Times New Roman" w:cs="Times New Roman"/>
          <w:sz w:val="24"/>
          <w:szCs w:val="24"/>
        </w:rPr>
        <w:t xml:space="preserve">using activity display to display and input the request </w:t>
      </w:r>
      <w:proofErr w:type="spellStart"/>
      <w:r w:rsidRPr="007210F6">
        <w:rPr>
          <w:rFonts w:ascii="Times New Roman" w:eastAsia="바탕" w:hAnsi="Times New Roman" w:cs="Times New Roman"/>
          <w:sz w:val="24"/>
          <w:szCs w:val="24"/>
        </w:rPr>
        <w:t>funtions</w:t>
      </w:r>
      <w:proofErr w:type="spellEnd"/>
    </w:p>
    <w:p w14:paraId="06468AF2" w14:textId="6A5D4BC4" w:rsidR="007210F6" w:rsidRDefault="007210F6" w:rsidP="007210F6">
      <w:pPr>
        <w:rPr>
          <w:rFonts w:ascii="Times New Roman" w:eastAsia="바탕" w:hAnsi="Times New Roman" w:cs="Times New Roman"/>
          <w:sz w:val="24"/>
          <w:szCs w:val="24"/>
        </w:rPr>
      </w:pPr>
      <w:r w:rsidRPr="007210F6">
        <w:rPr>
          <w:rFonts w:ascii="Times New Roman" w:eastAsia="바탕" w:hAnsi="Times New Roman" w:cs="Times New Roman"/>
          <w:sz w:val="24"/>
          <w:szCs w:val="24"/>
        </w:rPr>
        <w:t xml:space="preserve">using </w:t>
      </w:r>
      <w:proofErr w:type="spellStart"/>
      <w:r w:rsidRPr="007210F6">
        <w:rPr>
          <w:rFonts w:ascii="Times New Roman" w:eastAsia="바탕" w:hAnsi="Times New Roman" w:cs="Times New Roman"/>
          <w:sz w:val="24"/>
          <w:szCs w:val="24"/>
        </w:rPr>
        <w:t>stationStatus</w:t>
      </w:r>
      <w:proofErr w:type="spellEnd"/>
      <w:r w:rsidRPr="007210F6">
        <w:rPr>
          <w:rFonts w:ascii="Times New Roman" w:eastAsia="바탕" w:hAnsi="Times New Roman" w:cs="Times New Roman"/>
          <w:sz w:val="24"/>
          <w:szCs w:val="24"/>
        </w:rPr>
        <w:t xml:space="preserve"> to connect to the </w:t>
      </w:r>
      <w:proofErr w:type="spellStart"/>
      <w:r w:rsidRPr="007210F6">
        <w:rPr>
          <w:rFonts w:ascii="Times New Roman" w:eastAsia="바탕" w:hAnsi="Times New Roman" w:cs="Times New Roman"/>
          <w:sz w:val="24"/>
          <w:szCs w:val="24"/>
        </w:rPr>
        <w:t>api</w:t>
      </w:r>
      <w:proofErr w:type="spellEnd"/>
      <w:r w:rsidRPr="007210F6">
        <w:rPr>
          <w:rFonts w:ascii="Times New Roman" w:eastAsia="바탕" w:hAnsi="Times New Roman" w:cs="Times New Roman"/>
          <w:sz w:val="24"/>
          <w:szCs w:val="24"/>
        </w:rPr>
        <w:t xml:space="preserve"> server to get response data</w:t>
      </w:r>
    </w:p>
    <w:p w14:paraId="1830836F" w14:textId="77777777" w:rsidR="007210F6" w:rsidRPr="007210F6" w:rsidRDefault="007210F6" w:rsidP="007210F6">
      <w:pPr>
        <w:rPr>
          <w:rFonts w:ascii="Times New Roman" w:eastAsia="바탕" w:hAnsi="Times New Roman" w:cs="Times New Roman"/>
          <w:sz w:val="24"/>
          <w:szCs w:val="24"/>
        </w:rPr>
      </w:pPr>
    </w:p>
    <w:sectPr w:rsidR="007210F6" w:rsidRPr="007210F6">
      <w:pgSz w:w="12240" w:h="15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modern"/>
    <w:pitch w:val="variable"/>
    <w:sig w:usb0="9000002F" w:usb1="29D77CFB" w:usb2="00000012" w:usb3="00000000" w:csb0="00080001" w:csb1="00000000"/>
  </w:font>
  <w:font w:name="HCR Batang">
    <w:altName w:val="Calibri"/>
    <w:panose1 w:val="00000000000000000000"/>
    <w:charset w:val="00"/>
    <w:family w:val="swiss"/>
    <w:notTrueType/>
    <w:pitch w:val="default"/>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C1127"/>
    <w:multiLevelType w:val="hybridMultilevel"/>
    <w:tmpl w:val="C9E6083A"/>
    <w:lvl w:ilvl="0" w:tplc="C0CE22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4636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02"/>
    <w:rsid w:val="007210F6"/>
    <w:rsid w:val="00D87202"/>
    <w:rsid w:val="00F745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1B6B"/>
  <w15:chartTrackingRefBased/>
  <w15:docId w15:val="{B029469A-9E36-4619-90C2-A4F5C7F1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7202"/>
    <w:pPr>
      <w:widowControl w:val="0"/>
      <w:autoSpaceDE w:val="0"/>
      <w:autoSpaceDN w:val="0"/>
      <w:adjustRightInd w:val="0"/>
      <w:spacing w:after="0" w:line="240" w:lineRule="auto"/>
      <w:jc w:val="left"/>
    </w:pPr>
    <w:rPr>
      <w:rFonts w:ascii="HCR Batang" w:hAnsi="HCR Batang" w:cs="HCR Batang"/>
      <w:color w:val="000000"/>
      <w:kern w:val="0"/>
      <w:sz w:val="24"/>
      <w:szCs w:val="24"/>
    </w:rPr>
  </w:style>
  <w:style w:type="character" w:styleId="Hyperlink">
    <w:name w:val="Hyperlink"/>
    <w:basedOn w:val="DefaultParagraphFont"/>
    <w:uiPriority w:val="99"/>
    <w:unhideWhenUsed/>
    <w:rsid w:val="00D87202"/>
    <w:rPr>
      <w:color w:val="0563C1" w:themeColor="hyperlink"/>
      <w:u w:val="single"/>
    </w:rPr>
  </w:style>
  <w:style w:type="character" w:styleId="UnresolvedMention">
    <w:name w:val="Unresolved Mention"/>
    <w:basedOn w:val="DefaultParagraphFont"/>
    <w:uiPriority w:val="99"/>
    <w:semiHidden/>
    <w:unhideWhenUsed/>
    <w:rsid w:val="00D872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go.kr/tcs/dss/selectApiDataDetailView.do?publicDataPk=15076352" TargetMode="External"/><Relationship Id="rId5" Type="http://schemas.openxmlformats.org/officeDocument/2006/relationships/hyperlink" Target="https://www.data.go.kr/tcs/dss/selectApiDataDetailView.do?publicDataPk=30687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Le Van</dc:creator>
  <cp:keywords/>
  <dc:description/>
  <cp:lastModifiedBy>Cong Le Van</cp:lastModifiedBy>
  <cp:revision>1</cp:revision>
  <dcterms:created xsi:type="dcterms:W3CDTF">2022-08-24T02:10:00Z</dcterms:created>
  <dcterms:modified xsi:type="dcterms:W3CDTF">2022-08-24T06:58:00Z</dcterms:modified>
</cp:coreProperties>
</file>