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LLMLearning Plan</w:t>
      </w:r>
    </w:p>
    <w:p>
      <w:r>
        <w:pict>
          <v:rect style="width:0;height:1.5pt" o:hralign="center" o:hrstd="t" o:hr="t"/>
        </w:pict>
      </w:r>
    </w:p>
    <w:bookmarkStart w:id="34" w:name="project-plan-llmlearning"/>
    <w:p>
      <w:pPr>
        <w:pStyle w:val="Heading1"/>
      </w:pPr>
      <w:r>
        <w:t xml:space="preserve">Project Plan: LLMLearning</w:t>
      </w:r>
    </w:p>
    <w:bookmarkStart w:id="20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LLMLearning – Hands-on Notebooks for Modern NLP</w:t>
      </w:r>
    </w:p>
    <w:bookmarkEnd w:id="20"/>
    <w:bookmarkStart w:id="2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LLMLearning is a set of practical Jupyter notebooks that teach foundational and applied NLP with large language models. This plan defines scope, milestones, and deliverables to publish a high-quality, exportable learning resource.</w:t>
      </w:r>
    </w:p>
    <w:bookmarkEnd w:id="21"/>
    <w:bookmarkStart w:id="22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Deliver clear, runnable notebooks for core NLP topics</w:t>
      </w:r>
    </w:p>
    <w:p>
      <w:pPr>
        <w:pStyle w:val="Compact"/>
        <w:numPr>
          <w:ilvl w:val="0"/>
          <w:numId w:val="1001"/>
        </w:numPr>
      </w:pPr>
      <w:r>
        <w:t xml:space="preserve">Provide evaluation-driven exercises and solutions</w:t>
      </w:r>
    </w:p>
    <w:p>
      <w:pPr>
        <w:pStyle w:val="Compact"/>
        <w:numPr>
          <w:ilvl w:val="0"/>
          <w:numId w:val="1001"/>
        </w:numPr>
      </w:pPr>
      <w:r>
        <w:t xml:space="preserve">Make materials exportable as HTML, DOCX, and (best-effort) PDF</w:t>
      </w:r>
    </w:p>
    <w:p>
      <w:pPr>
        <w:pStyle w:val="Compact"/>
        <w:numPr>
          <w:ilvl w:val="0"/>
          <w:numId w:val="1001"/>
        </w:numPr>
      </w:pPr>
      <w:r>
        <w:t xml:space="preserve">Establish contribution and review workflows</w:t>
      </w:r>
    </w:p>
    <w:bookmarkEnd w:id="22"/>
    <w:bookmarkStart w:id="23" w:name="nongoals"/>
    <w:p>
      <w:pPr>
        <w:pStyle w:val="Heading2"/>
      </w:pPr>
      <w:r>
        <w:t xml:space="preserve">Non‑Goals</w:t>
      </w:r>
    </w:p>
    <w:p>
      <w:pPr>
        <w:pStyle w:val="Compact"/>
        <w:numPr>
          <w:ilvl w:val="0"/>
          <w:numId w:val="1002"/>
        </w:numPr>
      </w:pPr>
      <w:r>
        <w:t xml:space="preserve">Hosting a production API or web app</w:t>
      </w:r>
    </w:p>
    <w:p>
      <w:pPr>
        <w:pStyle w:val="Compact"/>
        <w:numPr>
          <w:ilvl w:val="0"/>
          <w:numId w:val="1002"/>
        </w:numPr>
      </w:pPr>
      <w:r>
        <w:t xml:space="preserve">Training massive models from scratch</w:t>
      </w:r>
    </w:p>
    <w:bookmarkEnd w:id="23"/>
    <w:bookmarkStart w:id="24" w:name="success-metrics"/>
    <w:p>
      <w:pPr>
        <w:pStyle w:val="Heading2"/>
      </w:pPr>
      <w:r>
        <w:t xml:space="preserve">Success Metrics</w:t>
      </w:r>
    </w:p>
    <w:p>
      <w:pPr>
        <w:pStyle w:val="Compact"/>
        <w:numPr>
          <w:ilvl w:val="0"/>
          <w:numId w:val="1003"/>
        </w:numPr>
      </w:pPr>
      <w:r>
        <w:t xml:space="preserve">≥ 5 notebooks pass CI execution without errors</w:t>
      </w:r>
    </w:p>
    <w:p>
      <w:pPr>
        <w:pStyle w:val="Compact"/>
        <w:numPr>
          <w:ilvl w:val="0"/>
          <w:numId w:val="1003"/>
        </w:numPr>
      </w:pPr>
      <w:r>
        <w:t xml:space="preserve">≥ 80% of exercises include solutions</w:t>
      </w:r>
    </w:p>
    <w:p>
      <w:pPr>
        <w:pStyle w:val="Compact"/>
        <w:numPr>
          <w:ilvl w:val="0"/>
          <w:numId w:val="1003"/>
        </w:numPr>
      </w:pPr>
      <w:r>
        <w:t xml:space="preserve">Exportable formats generated on CI for each release tag</w:t>
      </w:r>
    </w:p>
    <w:bookmarkEnd w:id="24"/>
    <w:bookmarkStart w:id="25" w:name="audience"/>
    <w:p>
      <w:pPr>
        <w:pStyle w:val="Heading2"/>
      </w:pPr>
      <w:r>
        <w:t xml:space="preserve">Audience</w:t>
      </w:r>
    </w:p>
    <w:p>
      <w:pPr>
        <w:pStyle w:val="Compact"/>
        <w:numPr>
          <w:ilvl w:val="0"/>
          <w:numId w:val="1004"/>
        </w:numPr>
      </w:pPr>
      <w:r>
        <w:t xml:space="preserve">Practitioners with Python basics and interest in NLP/LLMs</w:t>
      </w:r>
    </w:p>
    <w:bookmarkEnd w:id="25"/>
    <w:bookmarkStart w:id="26" w:name="scope-deliverables"/>
    <w:p>
      <w:pPr>
        <w:pStyle w:val="Heading2"/>
      </w:pPr>
      <w:r>
        <w:t xml:space="preserve">Scope &amp; Deliverables</w:t>
      </w:r>
    </w:p>
    <w:p>
      <w:pPr>
        <w:pStyle w:val="Compact"/>
        <w:numPr>
          <w:ilvl w:val="0"/>
          <w:numId w:val="1005"/>
        </w:numPr>
      </w:pPr>
      <w:r>
        <w:t xml:space="preserve">Notebook series:</w:t>
      </w:r>
    </w:p>
    <w:p>
      <w:pPr>
        <w:pStyle w:val="Compact"/>
        <w:numPr>
          <w:ilvl w:val="1"/>
          <w:numId w:val="1006"/>
        </w:numPr>
      </w:pPr>
      <w:r>
        <w:t xml:space="preserve">Introduction to Language Models</w:t>
      </w:r>
    </w:p>
    <w:p>
      <w:pPr>
        <w:pStyle w:val="Compact"/>
        <w:numPr>
          <w:ilvl w:val="1"/>
          <w:numId w:val="1006"/>
        </w:numPr>
      </w:pPr>
      <w:r>
        <w:t xml:space="preserve">Text Classification (Classical + Transformer)</w:t>
      </w:r>
    </w:p>
    <w:p>
      <w:pPr>
        <w:pStyle w:val="Compact"/>
        <w:numPr>
          <w:ilvl w:val="1"/>
          <w:numId w:val="1006"/>
        </w:numPr>
      </w:pPr>
      <w:r>
        <w:t xml:space="preserve">Prompting &amp; In‑Context Learning</w:t>
      </w:r>
    </w:p>
    <w:p>
      <w:pPr>
        <w:pStyle w:val="Compact"/>
        <w:numPr>
          <w:ilvl w:val="1"/>
          <w:numId w:val="1006"/>
        </w:numPr>
      </w:pPr>
      <w:r>
        <w:t xml:space="preserve">Retrieval‑Augmented Generation (RAG)</w:t>
      </w:r>
    </w:p>
    <w:p>
      <w:pPr>
        <w:pStyle w:val="Compact"/>
        <w:numPr>
          <w:ilvl w:val="1"/>
          <w:numId w:val="1006"/>
        </w:numPr>
      </w:pPr>
      <w:r>
        <w:t xml:space="preserve">Evaluation &amp; Guardrails</w:t>
      </w:r>
    </w:p>
    <w:p>
      <w:pPr>
        <w:pStyle w:val="Compact"/>
        <w:numPr>
          <w:ilvl w:val="0"/>
          <w:numId w:val="1005"/>
        </w:numPr>
      </w:pPr>
      <w:r>
        <w:t xml:space="preserve">Repository docs:</w:t>
      </w:r>
    </w:p>
    <w:p>
      <w:pPr>
        <w:pStyle w:val="Compact"/>
        <w:numPr>
          <w:ilvl w:val="1"/>
          <w:numId w:val="1007"/>
        </w:numPr>
      </w:pPr>
      <w:r>
        <w:t xml:space="preserve">README with quickstart</w:t>
      </w:r>
    </w:p>
    <w:p>
      <w:pPr>
        <w:pStyle w:val="Compact"/>
        <w:numPr>
          <w:ilvl w:val="1"/>
          <w:numId w:val="1007"/>
        </w:numPr>
      </w:pPr>
      <w:r>
        <w:t xml:space="preserve">CONTRIBUTING guide</w:t>
      </w:r>
    </w:p>
    <w:p>
      <w:pPr>
        <w:pStyle w:val="Compact"/>
        <w:numPr>
          <w:ilvl w:val="1"/>
          <w:numId w:val="1007"/>
        </w:numPr>
      </w:pPr>
      <w:r>
        <w:t xml:space="preserve">Changelog</w:t>
      </w:r>
    </w:p>
    <w:p>
      <w:pPr>
        <w:pStyle w:val="Compact"/>
        <w:numPr>
          <w:ilvl w:val="0"/>
          <w:numId w:val="1005"/>
        </w:numPr>
      </w:pPr>
      <w:r>
        <w:t xml:space="preserve">Export artifacts per release: HTML, DOCX, PDF (best‑effort)</w:t>
      </w:r>
    </w:p>
    <w:bookmarkEnd w:id="26"/>
    <w:bookmarkStart w:id="27" w:name="milestones-timeline"/>
    <w:p>
      <w:pPr>
        <w:pStyle w:val="Heading2"/>
      </w:pPr>
      <w:r>
        <w:t xml:space="preserve">Milestones &amp; Timeline</w:t>
      </w:r>
    </w:p>
    <w:p>
      <w:pPr>
        <w:pStyle w:val="Compact"/>
        <w:numPr>
          <w:ilvl w:val="0"/>
          <w:numId w:val="1008"/>
        </w:numPr>
      </w:pPr>
      <w:r>
        <w:t xml:space="preserve">M1 – Repo hygiene and baseline notebooks (Week 1)</w:t>
      </w:r>
    </w:p>
    <w:p>
      <w:pPr>
        <w:pStyle w:val="Compact"/>
        <w:numPr>
          <w:ilvl w:val="0"/>
          <w:numId w:val="1008"/>
        </w:numPr>
      </w:pPr>
      <w:r>
        <w:t xml:space="preserve">M2 – Add exercises + solutions and tests (Week 2)</w:t>
      </w:r>
    </w:p>
    <w:p>
      <w:pPr>
        <w:pStyle w:val="Compact"/>
        <w:numPr>
          <w:ilvl w:val="0"/>
          <w:numId w:val="1008"/>
        </w:numPr>
      </w:pPr>
      <w:r>
        <w:t xml:space="preserve">M3 – Export pipeline and release v0.1 (Week 3)</w:t>
      </w:r>
    </w:p>
    <w:bookmarkEnd w:id="27"/>
    <w:bookmarkStart w:id="28" w:name="risks-mitigations"/>
    <w:p>
      <w:pPr>
        <w:pStyle w:val="Heading2"/>
      </w:pPr>
      <w:r>
        <w:t xml:space="preserve">Risks &amp; Mitigations</w:t>
      </w:r>
    </w:p>
    <w:p>
      <w:pPr>
        <w:pStyle w:val="Compact"/>
        <w:numPr>
          <w:ilvl w:val="0"/>
          <w:numId w:val="1009"/>
        </w:numPr>
      </w:pPr>
      <w:r>
        <w:t xml:space="preserve">Dependency churn: Pin versions; cache builds.</w:t>
      </w:r>
    </w:p>
    <w:p>
      <w:pPr>
        <w:pStyle w:val="Compact"/>
        <w:numPr>
          <w:ilvl w:val="0"/>
          <w:numId w:val="1009"/>
        </w:numPr>
      </w:pPr>
      <w:r>
        <w:t xml:space="preserve">PDF rendering inconsistencies: Prefer HTML/DOCX; mark PDF as best‑effort.</w:t>
      </w:r>
    </w:p>
    <w:p>
      <w:pPr>
        <w:pStyle w:val="Compact"/>
        <w:numPr>
          <w:ilvl w:val="0"/>
          <w:numId w:val="1009"/>
        </w:numPr>
      </w:pPr>
      <w:r>
        <w:t xml:space="preserve">Notebook execution time: Use small datasets and caching.</w:t>
      </w:r>
    </w:p>
    <w:bookmarkEnd w:id="28"/>
    <w:bookmarkStart w:id="29" w:name="architecture-overview"/>
    <w:p>
      <w:pPr>
        <w:pStyle w:val="Heading2"/>
      </w:pPr>
      <w:r>
        <w:t xml:space="preserve">Architecture Overview</w:t>
      </w:r>
    </w:p>
    <w:p>
      <w:pPr>
        <w:pStyle w:val="Compact"/>
        <w:numPr>
          <w:ilvl w:val="0"/>
          <w:numId w:val="1010"/>
        </w:numPr>
      </w:pPr>
      <w:r>
        <w:t xml:space="preserve">Jupyter notebooks executed via nbconvert</w:t>
      </w:r>
    </w:p>
    <w:p>
      <w:pPr>
        <w:pStyle w:val="Compact"/>
        <w:numPr>
          <w:ilvl w:val="0"/>
          <w:numId w:val="1010"/>
        </w:numPr>
      </w:pPr>
      <w:r>
        <w:t xml:space="preserve">Export via Pandoc (md → html/docx, html → pdf when wkhtmltopdf/WeasyPrint available)</w:t>
      </w:r>
    </w:p>
    <w:p>
      <w:pPr>
        <w:pStyle w:val="Compact"/>
        <w:numPr>
          <w:ilvl w:val="0"/>
          <w:numId w:val="1010"/>
        </w:numPr>
      </w:pPr>
      <w:r>
        <w:t xml:space="preserve">Makefile/Script to orchestrate exports</w:t>
      </w:r>
    </w:p>
    <w:bookmarkEnd w:id="29"/>
    <w:bookmarkStart w:id="30" w:name="workflows"/>
    <w:p>
      <w:pPr>
        <w:pStyle w:val="Heading2"/>
      </w:pPr>
      <w:r>
        <w:t xml:space="preserve">Workflows</w:t>
      </w:r>
    </w:p>
    <w:p>
      <w:pPr>
        <w:pStyle w:val="Compact"/>
        <w:numPr>
          <w:ilvl w:val="0"/>
          <w:numId w:val="1011"/>
        </w:numPr>
      </w:pPr>
      <w:r>
        <w:t xml:space="preserve">Development: Branch per feature, PR with CI run of notebooks</w:t>
      </w:r>
    </w:p>
    <w:p>
      <w:pPr>
        <w:pStyle w:val="Compact"/>
        <w:numPr>
          <w:ilvl w:val="0"/>
          <w:numId w:val="1011"/>
        </w:numPr>
      </w:pPr>
      <w:r>
        <w:t xml:space="preserve">CI: Execute notebooks (smoke), build exports, attach artifacts on tags</w:t>
      </w:r>
    </w:p>
    <w:bookmarkEnd w:id="30"/>
    <w:bookmarkStart w:id="31" w:name="installation-tooling"/>
    <w:p>
      <w:pPr>
        <w:pStyle w:val="Heading2"/>
      </w:pPr>
      <w:r>
        <w:t xml:space="preserve">Installation &amp; Tooling</w:t>
      </w:r>
    </w:p>
    <w:p>
      <w:pPr>
        <w:pStyle w:val="Compact"/>
        <w:numPr>
          <w:ilvl w:val="0"/>
          <w:numId w:val="1012"/>
        </w:numPr>
      </w:pPr>
      <w:r>
        <w:t xml:space="preserve">Python 3.10+</w:t>
      </w:r>
    </w:p>
    <w:p>
      <w:pPr>
        <w:pStyle w:val="Compact"/>
        <w:numPr>
          <w:ilvl w:val="0"/>
          <w:numId w:val="1012"/>
        </w:numPr>
      </w:pPr>
      <w:r>
        <w:t xml:space="preserve">pandoc &gt;= 3.1</w:t>
      </w:r>
    </w:p>
    <w:p>
      <w:pPr>
        <w:pStyle w:val="Compact"/>
        <w:numPr>
          <w:ilvl w:val="0"/>
          <w:numId w:val="1012"/>
        </w:numPr>
      </w:pPr>
      <w:r>
        <w:t xml:space="preserve">wkhtmltopdf (optional for PDF) or weasyprint (optional)</w:t>
      </w:r>
    </w:p>
    <w:bookmarkEnd w:id="31"/>
    <w:bookmarkStart w:id="32" w:name="export-instructions"/>
    <w:p>
      <w:pPr>
        <w:pStyle w:val="Heading2"/>
      </w:pPr>
      <w:r>
        <w:t xml:space="preserve">Export Instructions</w:t>
      </w:r>
    </w:p>
    <w:p>
      <w:pPr>
        <w:pStyle w:val="FirstParagraph"/>
      </w:pPr>
      <w:r>
        <w:t xml:space="preserve">Use the provided script to generate artifacts:</w:t>
      </w:r>
    </w:p>
    <w:p>
      <w:pPr>
        <w:pStyle w:val="SourceCode"/>
      </w:pPr>
      <w:r>
        <w:rPr>
          <w:rStyle w:val="VerbatimChar"/>
        </w:rPr>
        <w:t xml:space="preserve">bash scripts/export_docs.sh</w:t>
      </w:r>
    </w:p>
    <w:p>
      <w:pPr>
        <w:pStyle w:val="FirstParagraph"/>
      </w:pPr>
      <w:r>
        <w:t xml:space="preserve">Artifacts will be written to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.</w:t>
      </w:r>
    </w:p>
    <w:bookmarkEnd w:id="32"/>
    <w:bookmarkStart w:id="33" w:name="open-questions"/>
    <w:p>
      <w:pPr>
        <w:pStyle w:val="Heading2"/>
      </w:pPr>
      <w:r>
        <w:t xml:space="preserve">Open Questions</w:t>
      </w:r>
    </w:p>
    <w:p>
      <w:pPr>
        <w:pStyle w:val="Compact"/>
        <w:numPr>
          <w:ilvl w:val="0"/>
          <w:numId w:val="1013"/>
        </w:numPr>
      </w:pPr>
      <w:r>
        <w:t xml:space="preserve">Which PDF engine is more stable in CI? (wkhtmltopdf vs WeasyPrint)</w:t>
      </w:r>
    </w:p>
    <w:p>
      <w:pPr>
        <w:pStyle w:val="Compact"/>
        <w:numPr>
          <w:ilvl w:val="0"/>
          <w:numId w:val="1013"/>
        </w:numPr>
      </w:pPr>
      <w:r>
        <w:t xml:space="preserve">Should we include a minimal dataset snapshot?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LLMLearning Plan</dc:title>
  <dc:creator/>
  <cp:keywords/>
  <dcterms:created xsi:type="dcterms:W3CDTF">2025-10-16T15:41:27Z</dcterms:created>
  <dcterms:modified xsi:type="dcterms:W3CDTF">2025-10-16T15:41:27Z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