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40"/>
        <w:jc w:val="center"/>
      </w:pPr>
      <w:r>
        <w:rPr>
          <w:rFonts w:ascii="Noto Sans CJK JP" w:hAnsi="Noto Sans CJK JP" w:eastAsia="Noto Sans CJK JP"/>
          <w:b/>
          <w:sz w:val="40"/>
        </w:rPr>
        <w:t>WinMerge anydoc COM Plugin Test</w:t>
      </w:r>
    </w:p>
    <w:p>
      <w:pPr>
        <w:jc w:val="center"/>
      </w:pPr>
      <w:r>
        <w:rPr>
          <w:rFonts w:ascii="Noto Sans CJK JP" w:hAnsi="Noto Sans CJK JP" w:eastAsia="Noto Sans CJK JP"/>
          <w:sz w:val="20"/>
        </w:rPr>
        <w:t>Public synthetic test document</w:t>
      </w:r>
    </w:p>
    <w:p>
      <w:pPr>
        <w:spacing w:after="140"/>
      </w:pPr>
      <w:r>
        <w:rPr>
          <w:rFonts w:ascii="Noto Sans CJK JP" w:hAnsi="Noto Sans CJK JP" w:eastAsia="Noto Sans CJK JP"/>
        </w:rPr>
        <w:t>This public test document verifies that the WinMerge plugin can convert Office documents to Markdown with anydoc.</w:t>
      </w:r>
    </w:p>
    <w:p>
      <w:pPr>
        <w:spacing w:after="200"/>
      </w:pPr>
      <w:r>
        <w:rPr>
          <w:rFonts w:ascii="Noto Sans CJK JP" w:hAnsi="Noto Sans CJK JP" w:eastAsia="Noto Sans CJK JP"/>
        </w:rPr>
        <w:t>It contains only synthetic content and may be committed to a public source repository.</w:t>
      </w:r>
    </w:p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1. Conversion Checks</w:t>
      </w:r>
    </w:p>
    <w:p>
      <w:pPr>
        <w:pStyle w:val="ListBullet"/>
      </w:pPr>
      <w:r>
        <w:rPr>
          <w:rFonts w:ascii="Noto Sans CJK JP" w:hAnsi="Noto Sans CJK JP" w:eastAsia="Noto Sans CJK JP"/>
        </w:rPr>
        <w:t>Headings are converted to Markdown headings.</w:t>
      </w:r>
    </w:p>
    <w:p>
      <w:pPr>
        <w:pStyle w:val="ListBullet"/>
      </w:pPr>
      <w:r>
        <w:rPr>
          <w:rFonts w:ascii="Noto Sans CJK JP" w:hAnsi="Noto Sans CJK JP" w:eastAsia="Noto Sans CJK JP"/>
        </w:rPr>
        <w:t>Bulleted and numbered lists can be read.</w:t>
      </w:r>
    </w:p>
    <w:p>
      <w:pPr>
        <w:pStyle w:val="ListBullet"/>
      </w:pPr>
      <w:r>
        <w:rPr>
          <w:rFonts w:ascii="Noto Sans CJK JP" w:hAnsi="Noto Sans CJK JP" w:eastAsia="Noto Sans CJK JP"/>
        </w:rPr>
        <w:t>Table cell content is not omitted.</w:t>
      </w:r>
    </w:p>
    <w:p>
      <w:pPr>
        <w:pStyle w:val="ListBullet"/>
      </w:pPr>
      <w:r>
        <w:rPr>
          <w:rFonts w:ascii="Noto Sans CJK JP" w:hAnsi="Noto Sans CJK JP" w:eastAsia="Noto Sans CJK JP"/>
        </w:rPr>
        <w:t>English text is handled correctly throughout the document.</w:t>
      </w:r>
    </w:p>
    <w:p>
      <w:pPr>
        <w:pStyle w:val="Heading2"/>
      </w:pPr>
      <w:r>
        <w:rPr>
          <w:rFonts w:ascii="Noto Sans CJK JP" w:hAnsi="Noto Sans CJK JP" w:eastAsia="Noto Sans CJK JP"/>
          <w:b/>
          <w:sz w:val="24"/>
        </w:rPr>
        <w:t>Numbered sample</w:t>
      </w:r>
    </w:p>
    <w:p>
      <w:pPr>
        <w:pStyle w:val="ListNumber"/>
      </w:pPr>
      <w:r>
        <w:rPr>
          <w:rFonts w:ascii="Noto Sans CJK JP" w:hAnsi="Noto Sans CJK JP" w:eastAsia="Noto Sans CJK JP"/>
        </w:rPr>
        <w:t>Open the document.</w:t>
      </w:r>
    </w:p>
    <w:p>
      <w:pPr>
        <w:pStyle w:val="ListNumber"/>
      </w:pPr>
      <w:r>
        <w:rPr>
          <w:rFonts w:ascii="Noto Sans CJK JP" w:hAnsi="Noto Sans CJK JP" w:eastAsia="Noto Sans CJK JP"/>
        </w:rPr>
        <w:t>Convert it to Markdown.</w:t>
      </w:r>
    </w:p>
    <w:p>
      <w:pPr>
        <w:pStyle w:val="ListNumber"/>
      </w:pPr>
      <w:r>
        <w:rPr>
          <w:rFonts w:ascii="Noto Sans CJK JP" w:hAnsi="Noto Sans CJK JP" w:eastAsia="Noto Sans CJK JP"/>
        </w:rPr>
        <w:t>Verify that the output is not empty.</w:t>
      </w:r>
    </w:p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2. Sample Table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23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Noto Sans CJK JP" w:hAnsi="Noto Sans CJK JP" w:eastAsia="Noto Sans CJK JP"/>
                <w:b/>
                <w:sz w:val="19"/>
              </w:rPr>
              <w:t>Item</w:t>
            </w:r>
          </w:p>
        </w:tc>
        <w:tc>
          <w:tcPr>
            <w:tcW w:type="dxa" w:w="30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Noto Sans CJK JP" w:hAnsi="Noto Sans CJK JP" w:eastAsia="Noto Sans CJK JP"/>
                <w:b/>
                <w:sz w:val="19"/>
              </w:rPr>
              <w:t>Value</w:t>
            </w:r>
          </w:p>
        </w:tc>
        <w:tc>
          <w:tcPr>
            <w:tcW w:type="dxa" w:w="44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center"/>
            </w:pPr>
            <w:r>
              <w:rPr>
                <w:rFonts w:ascii="Noto Sans CJK JP" w:hAnsi="Noto Sans CJK JP" w:eastAsia="Noto Sans CJK JP"/>
                <w:b/>
                <w:sz w:val="19"/>
              </w:rPr>
              <w:t>Description</w:t>
            </w:r>
          </w:p>
        </w:tc>
      </w:tr>
      <w:tr>
        <w:tc>
          <w:tcPr>
            <w:tcW w:type="dxa" w:w="223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Noto Sans CJK JP" w:hAnsi="Noto Sans CJK JP" w:eastAsia="Noto Sans CJK JP"/>
                <w:sz w:val="19"/>
              </w:rPr>
              <w:t>Format</w:t>
            </w:r>
          </w:p>
        </w:tc>
        <w:tc>
          <w:tcPr>
            <w:tcW w:type="dxa" w:w="30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Noto Sans CJK JP" w:hAnsi="Noto Sans CJK JP" w:eastAsia="Noto Sans CJK JP"/>
                <w:sz w:val="19"/>
              </w:rPr>
              <w:t>DOCX</w:t>
            </w:r>
          </w:p>
        </w:tc>
        <w:tc>
          <w:tcPr>
            <w:tcW w:type="dxa" w:w="44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Noto Sans CJK JP" w:hAnsi="Noto Sans CJK JP" w:eastAsia="Noto Sans CJK JP"/>
                <w:sz w:val="19"/>
              </w:rPr>
              <w:t>Microsoft Word Open XML document</w:t>
            </w:r>
          </w:p>
        </w:tc>
      </w:tr>
      <w:tr>
        <w:tc>
          <w:tcPr>
            <w:tcW w:type="dxa" w:w="223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Noto Sans CJK JP" w:hAnsi="Noto Sans CJK JP" w:eastAsia="Noto Sans CJK JP"/>
                <w:sz w:val="19"/>
              </w:rPr>
              <w:t>Purpose</w:t>
            </w:r>
          </w:p>
        </w:tc>
        <w:tc>
          <w:tcPr>
            <w:tcW w:type="dxa" w:w="30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Noto Sans CJK JP" w:hAnsi="Noto Sans CJK JP" w:eastAsia="Noto Sans CJK JP"/>
                <w:sz w:val="19"/>
              </w:rPr>
              <w:t>COM smoke test</w:t>
            </w:r>
          </w:p>
        </w:tc>
        <w:tc>
          <w:tcPr>
            <w:tcW w:type="dxa" w:w="44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Noto Sans CJK JP" w:hAnsi="Noto Sans CJK JP" w:eastAsia="Noto Sans CJK JP"/>
                <w:sz w:val="19"/>
              </w:rPr>
              <w:t>Input fixture for UnpackFile</w:t>
            </w:r>
          </w:p>
        </w:tc>
      </w:tr>
      <w:tr>
        <w:tc>
          <w:tcPr>
            <w:tcW w:type="dxa" w:w="223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Noto Sans CJK JP" w:hAnsi="Noto Sans CJK JP" w:eastAsia="Noto Sans CJK JP"/>
                <w:sz w:val="19"/>
              </w:rPr>
              <w:t>Expected output</w:t>
            </w:r>
          </w:p>
        </w:tc>
        <w:tc>
          <w:tcPr>
            <w:tcW w:type="dxa" w:w="30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Noto Sans CJK JP" w:hAnsi="Noto Sans CJK JP" w:eastAsia="Noto Sans CJK JP"/>
                <w:sz w:val="19"/>
              </w:rPr>
              <w:t>Markdown</w:t>
            </w:r>
          </w:p>
        </w:tc>
        <w:tc>
          <w:tcPr>
            <w:tcW w:type="dxa" w:w="44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Noto Sans CJK JP" w:hAnsi="Noto Sans CJK JP" w:eastAsia="Noto Sans CJK JP"/>
                <w:sz w:val="19"/>
              </w:rPr>
              <w:t>A non-empty .md file</w:t>
            </w:r>
          </w:p>
        </w:tc>
      </w:tr>
      <w:tr>
        <w:tc>
          <w:tcPr>
            <w:tcW w:type="dxa" w:w="223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Noto Sans CJK JP" w:hAnsi="Noto Sans CJK JP" w:eastAsia="Noto Sans CJK JP"/>
                <w:sz w:val="19"/>
              </w:rPr>
              <w:t>Content</w:t>
            </w:r>
          </w:p>
        </w:tc>
        <w:tc>
          <w:tcPr>
            <w:tcW w:type="dxa" w:w="309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Noto Sans CJK JP" w:hAnsi="Noto Sans CJK JP" w:eastAsia="Noto Sans CJK JP"/>
                <w:sz w:val="19"/>
              </w:rPr>
              <w:t>Synthetic</w:t>
            </w:r>
          </w:p>
        </w:tc>
        <w:tc>
          <w:tcPr>
            <w:tcW w:type="dxa" w:w="44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Noto Sans CJK JP" w:hAnsi="Noto Sans CJK JP" w:eastAsia="Noto Sans CJK JP"/>
                <w:sz w:val="19"/>
              </w:rPr>
              <w:t>No customer or confidential information</w:t>
            </w:r>
          </w:p>
        </w:tc>
      </w:tr>
    </w:tbl>
    <w:p>
      <w:pPr>
        <w:spacing w:before="200" w:after="0"/>
      </w:pPr>
      <w:r>
        <w:rPr>
          <w:rFonts w:ascii="Noto Sans CJK JP" w:hAnsi="Noto Sans CJK JP" w:eastAsia="Noto Sans CJK JP"/>
          <w:i/>
          <w:sz w:val="18"/>
        </w:rPr>
        <w:t>Fixture version: 1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MS Mincho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MS Gothic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JP" w:hAnsi="Noto Sans CJK JP" w:eastAsia="Noto Sans CJK JP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JP" w:hAnsi="Noto Sans CJK JP" w:eastAsia="Noto Sans CJK JP"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JP" w:hAnsi="Noto Sans CJK JP" w:eastAsia="Noto Sans CJK JP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Noto Sans CJK JP" w:hAnsi="Noto Sans CJK JP" w:eastAsia="Noto Sans CJK JP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MS Gothic"/>
        <a:font script="Hang" typeface="맑은 고딕"/>
        <a:font script="Hans" typeface="SimSun"/>
        <a:font script="Hant" typeface="PMingLiU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MS Mincho"/>
        <a:font script="Hang" typeface="맑은 고딕"/>
        <a:font script="Hans" typeface="SimSun"/>
        <a:font script="Hant" typeface="PMingLiU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WinMerge anydoc COM Plugin Test Fixture</dc:title>
  <dc:subject>Public synthetic document for Office-to-Markdown conversion testing</dc:subject>
  <dc:creator>namulab</dc:creator>
  <cp:keywords/>
  <dc:description>Synthetic test fixture; contains no confidential information.</dc:description>
  <cp:lastModifiedBy>namulab</cp:lastModifiedBy>
  <cp:revision>1</cp:revision>
  <dcterms:created xsi:type="dcterms:W3CDTF">2013-12-23T23:15:00Z</dcterms:created>
  <dcterms:modified xsi:type="dcterms:W3CDTF">2013-12-23T23:15:00Z</dcterms:modified>
  <cp:category/>
</cp:coreProperties>
</file>