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D0A58" w14:textId="77777777" w:rsidR="00533EFC" w:rsidRDefault="00000000">
      <w:pPr>
        <w:jc w:val="center"/>
      </w:pPr>
      <w:r>
        <w:rPr>
          <w:b/>
          <w:color w:val="1F4E79"/>
          <w:sz w:val="36"/>
        </w:rPr>
        <w:t>WEEK 2 TASK</w:t>
      </w:r>
    </w:p>
    <w:p w14:paraId="114276D6" w14:textId="77777777" w:rsidR="00533EFC" w:rsidRDefault="00000000">
      <w:pPr>
        <w:jc w:val="center"/>
      </w:pPr>
      <w:r>
        <w:rPr>
          <w:b/>
          <w:color w:val="1F4E79"/>
          <w:sz w:val="54"/>
        </w:rPr>
        <w:t>Dashboard Planning and Design Strategy</w:t>
      </w:r>
    </w:p>
    <w:p w14:paraId="3DD5B14E" w14:textId="77777777" w:rsidR="00533EFC" w:rsidRDefault="00000000">
      <w:pPr>
        <w:jc w:val="center"/>
      </w:pPr>
      <w:r>
        <w:rPr>
          <w:b/>
          <w:sz w:val="36"/>
        </w:rPr>
        <w:t>Retail Store Sales &amp; Performance Dashboard</w:t>
      </w:r>
    </w:p>
    <w:p w14:paraId="49FFD4B4" w14:textId="77777777" w:rsidR="00533EFC" w:rsidRDefault="00533EFC"/>
    <w:p w14:paraId="768FCF49" w14:textId="77777777" w:rsidR="00533EFC" w:rsidRDefault="00533EFC"/>
    <w:p w14:paraId="061011D1" w14:textId="77777777" w:rsidR="00533EFC" w:rsidRDefault="00533EFC"/>
    <w:p w14:paraId="318840CA" w14:textId="77777777" w:rsidR="00533EFC" w:rsidRDefault="00000000">
      <w:pPr>
        <w:jc w:val="center"/>
      </w:pPr>
      <w:r>
        <w:rPr>
          <w:sz w:val="24"/>
        </w:rPr>
        <w:t>Internship Project – Week 2</w:t>
      </w:r>
    </w:p>
    <w:p w14:paraId="532A5242" w14:textId="77777777" w:rsidR="00533EFC" w:rsidRDefault="00000000">
      <w:pPr>
        <w:jc w:val="center"/>
      </w:pPr>
      <w:r>
        <w:rPr>
          <w:sz w:val="24"/>
        </w:rPr>
        <w:t>Tool: Tableau Public</w:t>
      </w:r>
    </w:p>
    <w:p w14:paraId="19A295C1" w14:textId="77777777" w:rsidR="00533EFC" w:rsidRDefault="00000000">
      <w:pPr>
        <w:jc w:val="center"/>
      </w:pPr>
      <w:r>
        <w:rPr>
          <w:sz w:val="24"/>
        </w:rPr>
        <w:t>Dataset: Retail Store Transactions</w:t>
      </w:r>
    </w:p>
    <w:p w14:paraId="0D57D68C" w14:textId="01E78229" w:rsidR="00533EFC" w:rsidRDefault="00000000">
      <w:pPr>
        <w:jc w:val="center"/>
      </w:pPr>
      <w:r>
        <w:rPr>
          <w:sz w:val="24"/>
        </w:rPr>
        <w:t xml:space="preserve">Prepared </w:t>
      </w:r>
      <w:r w:rsidR="00055750">
        <w:rPr>
          <w:sz w:val="24"/>
        </w:rPr>
        <w:t>By: NAMYA PRUTHI</w:t>
      </w:r>
    </w:p>
    <w:p w14:paraId="7DCE6CA2" w14:textId="51AD6735" w:rsidR="00533EFC" w:rsidRDefault="00000000">
      <w:pPr>
        <w:jc w:val="center"/>
      </w:pPr>
      <w:r>
        <w:rPr>
          <w:sz w:val="24"/>
        </w:rPr>
        <w:t xml:space="preserve">Date: </w:t>
      </w:r>
      <w:r w:rsidR="00055750">
        <w:rPr>
          <w:sz w:val="24"/>
        </w:rPr>
        <w:t xml:space="preserve">September </w:t>
      </w:r>
      <w:r>
        <w:rPr>
          <w:sz w:val="24"/>
        </w:rPr>
        <w:t>2026</w:t>
      </w:r>
    </w:p>
    <w:p w14:paraId="732A7065" w14:textId="77777777" w:rsidR="00533EFC" w:rsidRDefault="00000000">
      <w:r>
        <w:br w:type="page"/>
      </w:r>
    </w:p>
    <w:p w14:paraId="3E26C21C" w14:textId="77777777" w:rsidR="00533EFC" w:rsidRDefault="00000000">
      <w:pPr>
        <w:pStyle w:val="Heading1"/>
      </w:pPr>
      <w:r>
        <w:rPr>
          <w:color w:val="1F4E79"/>
        </w:rPr>
        <w:lastRenderedPageBreak/>
        <w:t>1. Executive Summary</w:t>
      </w:r>
    </w:p>
    <w:p w14:paraId="6FF189E8" w14:textId="77777777" w:rsidR="00533EFC" w:rsidRDefault="00000000">
      <w:r>
        <w:t>This Week 2 project develops a comprehensive blueprint for an interactive Tableau dashboard based on the Retail Store Transactions analysis completed in Week 1. The design translates the earlier exploratory findings into a planned user experience: users first see high-level KPIs, then examine the time trend, compare products and locations, review payment contribution, and finally investigate selected areas through filters and interactive actions.</w:t>
      </w:r>
    </w:p>
    <w:p w14:paraId="20446C0A" w14:textId="77777777" w:rsidR="00533EFC" w:rsidRDefault="00000000">
      <w:r>
        <w:t>The strategy emphasizes a clear visual hierarchy, purposeful chart selection, limited and consistent use of color, and interactions that answer specific business questions. A wireframe and user-flow diagram are included so that the plan can be implemented systematically in Tableau in a subsequent stage.</w:t>
      </w:r>
    </w:p>
    <w:p w14:paraId="7BF17EB1" w14:textId="77777777" w:rsidR="00533EFC" w:rsidRDefault="00000000">
      <w:pPr>
        <w:pStyle w:val="Heading1"/>
      </w:pPr>
      <w:r>
        <w:rPr>
          <w:color w:val="1F4E79"/>
        </w:rPr>
        <w:t>2. Project Objective</w:t>
      </w:r>
    </w:p>
    <w:p w14:paraId="7A963BF1" w14:textId="77777777" w:rsidR="00533EFC" w:rsidRDefault="00000000">
      <w:r>
        <w:t>The objective is to design an interactive dashboard that communicates retail sales performance clearly to non-technical and analytical users. The dashboard should reduce the need to inspect raw transaction records by presenting the most important measures and comparisons in a structured visual story.</w:t>
      </w:r>
    </w:p>
    <w:p w14:paraId="70867F43" w14:textId="77777777" w:rsidR="00533EFC" w:rsidRDefault="00000000">
      <w:pPr>
        <w:pStyle w:val="ListBullet"/>
      </w:pPr>
      <w:r>
        <w:t>Summarize overall retail performance through four KPIs.</w:t>
      </w:r>
    </w:p>
    <w:p w14:paraId="72CD3123" w14:textId="77777777" w:rsidR="00533EFC" w:rsidRDefault="00000000">
      <w:pPr>
        <w:pStyle w:val="ListBullet"/>
      </w:pPr>
      <w:r>
        <w:t>Show how sales change over time using a chronological Year-Month trend.</w:t>
      </w:r>
    </w:p>
    <w:p w14:paraId="44E2F909" w14:textId="77777777" w:rsidR="00533EFC" w:rsidRDefault="00000000">
      <w:pPr>
        <w:pStyle w:val="ListBullet"/>
      </w:pPr>
      <w:r>
        <w:t>Compare sales performance across products and store locations.</w:t>
      </w:r>
    </w:p>
    <w:p w14:paraId="5278A8B5" w14:textId="77777777" w:rsidR="00533EFC" w:rsidRDefault="00000000">
      <w:pPr>
        <w:pStyle w:val="ListBullet"/>
      </w:pPr>
      <w:r>
        <w:t>Show sales contribution by payment method.</w:t>
      </w:r>
    </w:p>
    <w:p w14:paraId="79ED0ACE" w14:textId="77777777" w:rsidR="00533EFC" w:rsidRDefault="00000000">
      <w:pPr>
        <w:pStyle w:val="ListBullet"/>
      </w:pPr>
      <w:r>
        <w:t>Compare quantity sold across products.</w:t>
      </w:r>
    </w:p>
    <w:p w14:paraId="15C485FD" w14:textId="77777777" w:rsidR="00533EFC" w:rsidRDefault="00000000">
      <w:pPr>
        <w:pStyle w:val="ListBullet"/>
      </w:pPr>
      <w:r>
        <w:t>Provide supporting paths for outlier and relationship investigation.</w:t>
      </w:r>
    </w:p>
    <w:p w14:paraId="2F54E5D8" w14:textId="77777777" w:rsidR="00533EFC" w:rsidRDefault="00000000">
      <w:pPr>
        <w:pStyle w:val="Heading1"/>
      </w:pPr>
      <w:r>
        <w:rPr>
          <w:color w:val="1F4E79"/>
        </w:rPr>
        <w:t>3. Target Audience and User Needs</w:t>
      </w:r>
    </w:p>
    <w:tbl>
      <w:tblPr>
        <w:tblStyle w:val="TableGrid"/>
        <w:tblW w:w="0" w:type="auto"/>
        <w:jc w:val="center"/>
        <w:tblLook w:val="04A0" w:firstRow="1" w:lastRow="0" w:firstColumn="1" w:lastColumn="0" w:noHBand="0" w:noVBand="1"/>
      </w:tblPr>
      <w:tblGrid>
        <w:gridCol w:w="3385"/>
        <w:gridCol w:w="3385"/>
        <w:gridCol w:w="3386"/>
      </w:tblGrid>
      <w:tr w:rsidR="00533EFC" w14:paraId="42D4DA75" w14:textId="77777777">
        <w:trPr>
          <w:jc w:val="center"/>
        </w:trPr>
        <w:tc>
          <w:tcPr>
            <w:tcW w:w="3389" w:type="dxa"/>
            <w:shd w:val="clear" w:color="auto" w:fill="1F4E79"/>
            <w:vAlign w:val="center"/>
          </w:tcPr>
          <w:p w14:paraId="67026C61" w14:textId="77777777" w:rsidR="00533EFC" w:rsidRDefault="00000000">
            <w:pPr>
              <w:jc w:val="center"/>
            </w:pPr>
            <w:r>
              <w:rPr>
                <w:b/>
                <w:color w:val="FFFFFF"/>
                <w:sz w:val="17"/>
              </w:rPr>
              <w:t>Audience</w:t>
            </w:r>
          </w:p>
        </w:tc>
        <w:tc>
          <w:tcPr>
            <w:tcW w:w="3389" w:type="dxa"/>
            <w:shd w:val="clear" w:color="auto" w:fill="1F4E79"/>
            <w:vAlign w:val="center"/>
          </w:tcPr>
          <w:p w14:paraId="6304A811" w14:textId="77777777" w:rsidR="00533EFC" w:rsidRDefault="00000000">
            <w:pPr>
              <w:jc w:val="center"/>
            </w:pPr>
            <w:r>
              <w:rPr>
                <w:b/>
                <w:color w:val="FFFFFF"/>
                <w:sz w:val="17"/>
              </w:rPr>
              <w:t>Primary Need</w:t>
            </w:r>
          </w:p>
        </w:tc>
        <w:tc>
          <w:tcPr>
            <w:tcW w:w="3389" w:type="dxa"/>
            <w:shd w:val="clear" w:color="auto" w:fill="1F4E79"/>
            <w:vAlign w:val="center"/>
          </w:tcPr>
          <w:p w14:paraId="44B0846B" w14:textId="77777777" w:rsidR="00533EFC" w:rsidRDefault="00000000">
            <w:pPr>
              <w:jc w:val="center"/>
            </w:pPr>
            <w:r>
              <w:rPr>
                <w:b/>
                <w:color w:val="FFFFFF"/>
                <w:sz w:val="17"/>
              </w:rPr>
              <w:t>Dashboard Response</w:t>
            </w:r>
          </w:p>
        </w:tc>
      </w:tr>
      <w:tr w:rsidR="00533EFC" w14:paraId="5FA7C39A" w14:textId="77777777">
        <w:trPr>
          <w:jc w:val="center"/>
        </w:trPr>
        <w:tc>
          <w:tcPr>
            <w:tcW w:w="3389" w:type="dxa"/>
            <w:vAlign w:val="center"/>
          </w:tcPr>
          <w:p w14:paraId="7ACD8F52" w14:textId="77777777" w:rsidR="00533EFC" w:rsidRDefault="00000000">
            <w:r>
              <w:rPr>
                <w:sz w:val="17"/>
              </w:rPr>
              <w:t>Store Managers</w:t>
            </w:r>
          </w:p>
        </w:tc>
        <w:tc>
          <w:tcPr>
            <w:tcW w:w="3389" w:type="dxa"/>
            <w:vAlign w:val="center"/>
          </w:tcPr>
          <w:p w14:paraId="3B002E4E" w14:textId="77777777" w:rsidR="00533EFC" w:rsidRDefault="00000000">
            <w:r>
              <w:rPr>
                <w:sz w:val="17"/>
              </w:rPr>
              <w:t>Quickly compare store and product performance.</w:t>
            </w:r>
          </w:p>
        </w:tc>
        <w:tc>
          <w:tcPr>
            <w:tcW w:w="3389" w:type="dxa"/>
            <w:vAlign w:val="center"/>
          </w:tcPr>
          <w:p w14:paraId="10FD475F" w14:textId="77777777" w:rsidR="00533EFC" w:rsidRDefault="00000000">
            <w:r>
              <w:rPr>
                <w:sz w:val="17"/>
              </w:rPr>
              <w:t>KPIs, location comparison, product sales, filters.</w:t>
            </w:r>
          </w:p>
        </w:tc>
      </w:tr>
      <w:tr w:rsidR="00533EFC" w14:paraId="44E081AF" w14:textId="77777777">
        <w:trPr>
          <w:jc w:val="center"/>
        </w:trPr>
        <w:tc>
          <w:tcPr>
            <w:tcW w:w="3389" w:type="dxa"/>
            <w:vAlign w:val="center"/>
          </w:tcPr>
          <w:p w14:paraId="4207DEB6" w14:textId="77777777" w:rsidR="00533EFC" w:rsidRDefault="00000000">
            <w:r>
              <w:rPr>
                <w:sz w:val="17"/>
              </w:rPr>
              <w:t>Sales / Business Managers</w:t>
            </w:r>
          </w:p>
        </w:tc>
        <w:tc>
          <w:tcPr>
            <w:tcW w:w="3389" w:type="dxa"/>
            <w:vAlign w:val="center"/>
          </w:tcPr>
          <w:p w14:paraId="42F7B7F2" w14:textId="77777777" w:rsidR="00533EFC" w:rsidRDefault="00000000">
            <w:r>
              <w:rPr>
                <w:sz w:val="17"/>
              </w:rPr>
              <w:t>Understand sales patterns and contribution.</w:t>
            </w:r>
          </w:p>
        </w:tc>
        <w:tc>
          <w:tcPr>
            <w:tcW w:w="3389" w:type="dxa"/>
            <w:vAlign w:val="center"/>
          </w:tcPr>
          <w:p w14:paraId="345891DC" w14:textId="77777777" w:rsidR="00533EFC" w:rsidRDefault="00000000">
            <w:r>
              <w:rPr>
                <w:sz w:val="17"/>
              </w:rPr>
              <w:t>Trend, product/location charts, payment mix.</w:t>
            </w:r>
          </w:p>
        </w:tc>
      </w:tr>
      <w:tr w:rsidR="00533EFC" w14:paraId="32FD104A" w14:textId="77777777">
        <w:trPr>
          <w:jc w:val="center"/>
        </w:trPr>
        <w:tc>
          <w:tcPr>
            <w:tcW w:w="3389" w:type="dxa"/>
            <w:vAlign w:val="center"/>
          </w:tcPr>
          <w:p w14:paraId="73DBEB77" w14:textId="77777777" w:rsidR="00533EFC" w:rsidRDefault="00000000">
            <w:r>
              <w:rPr>
                <w:sz w:val="17"/>
              </w:rPr>
              <w:t>Business Analysts</w:t>
            </w:r>
          </w:p>
        </w:tc>
        <w:tc>
          <w:tcPr>
            <w:tcW w:w="3389" w:type="dxa"/>
            <w:vAlign w:val="center"/>
          </w:tcPr>
          <w:p w14:paraId="56E52CB7" w14:textId="77777777" w:rsidR="00533EFC" w:rsidRDefault="00000000">
            <w:r>
              <w:rPr>
                <w:sz w:val="17"/>
              </w:rPr>
              <w:t>Explore patterns and investigate questions.</w:t>
            </w:r>
          </w:p>
        </w:tc>
        <w:tc>
          <w:tcPr>
            <w:tcW w:w="3389" w:type="dxa"/>
            <w:vAlign w:val="center"/>
          </w:tcPr>
          <w:p w14:paraId="30F14551" w14:textId="77777777" w:rsidR="00533EFC" w:rsidRDefault="00000000">
            <w:r>
              <w:rPr>
                <w:sz w:val="17"/>
              </w:rPr>
              <w:t>Filters, tooltips, selection actions, supporting analysis.</w:t>
            </w:r>
          </w:p>
        </w:tc>
      </w:tr>
    </w:tbl>
    <w:p w14:paraId="3166B4E2" w14:textId="77777777" w:rsidR="00533EFC" w:rsidRDefault="00000000">
      <w:r>
        <w:t>Primary user: a store or business manager who needs a concise performance overview first and deeper exploration second.</w:t>
      </w:r>
    </w:p>
    <w:p w14:paraId="4C361F50" w14:textId="77777777" w:rsidR="00533EFC" w:rsidRDefault="00000000">
      <w:pPr>
        <w:pStyle w:val="Heading1"/>
      </w:pPr>
      <w:r>
        <w:rPr>
          <w:color w:val="1F4E79"/>
        </w:rPr>
        <w:t>4. Week 1 Findings Driving the Design</w:t>
      </w:r>
    </w:p>
    <w:tbl>
      <w:tblPr>
        <w:tblStyle w:val="TableGrid"/>
        <w:tblW w:w="0" w:type="auto"/>
        <w:jc w:val="center"/>
        <w:tblLook w:val="04A0" w:firstRow="1" w:lastRow="0" w:firstColumn="1" w:lastColumn="0" w:noHBand="0" w:noVBand="1"/>
      </w:tblPr>
      <w:tblGrid>
        <w:gridCol w:w="3386"/>
        <w:gridCol w:w="3385"/>
        <w:gridCol w:w="3385"/>
      </w:tblGrid>
      <w:tr w:rsidR="00533EFC" w14:paraId="56A4F10E" w14:textId="77777777">
        <w:trPr>
          <w:jc w:val="center"/>
        </w:trPr>
        <w:tc>
          <w:tcPr>
            <w:tcW w:w="3389" w:type="dxa"/>
            <w:shd w:val="clear" w:color="auto" w:fill="1F4E79"/>
            <w:vAlign w:val="center"/>
          </w:tcPr>
          <w:p w14:paraId="535C1867" w14:textId="77777777" w:rsidR="00533EFC" w:rsidRDefault="00000000">
            <w:pPr>
              <w:jc w:val="center"/>
            </w:pPr>
            <w:r>
              <w:rPr>
                <w:b/>
                <w:color w:val="FFFFFF"/>
                <w:sz w:val="17"/>
              </w:rPr>
              <w:t>Finding</w:t>
            </w:r>
          </w:p>
        </w:tc>
        <w:tc>
          <w:tcPr>
            <w:tcW w:w="3389" w:type="dxa"/>
            <w:shd w:val="clear" w:color="auto" w:fill="1F4E79"/>
            <w:vAlign w:val="center"/>
          </w:tcPr>
          <w:p w14:paraId="0F21072E" w14:textId="77777777" w:rsidR="00533EFC" w:rsidRDefault="00000000">
            <w:pPr>
              <w:jc w:val="center"/>
            </w:pPr>
            <w:r>
              <w:rPr>
                <w:b/>
                <w:color w:val="FFFFFF"/>
                <w:sz w:val="17"/>
              </w:rPr>
              <w:t>Evidence from Week 1</w:t>
            </w:r>
          </w:p>
        </w:tc>
        <w:tc>
          <w:tcPr>
            <w:tcW w:w="3389" w:type="dxa"/>
            <w:shd w:val="clear" w:color="auto" w:fill="1F4E79"/>
            <w:vAlign w:val="center"/>
          </w:tcPr>
          <w:p w14:paraId="011D2870" w14:textId="77777777" w:rsidR="00533EFC" w:rsidRDefault="00000000">
            <w:pPr>
              <w:jc w:val="center"/>
            </w:pPr>
            <w:r>
              <w:rPr>
                <w:b/>
                <w:color w:val="FFFFFF"/>
                <w:sz w:val="17"/>
              </w:rPr>
              <w:t>Design Decision</w:t>
            </w:r>
          </w:p>
        </w:tc>
      </w:tr>
      <w:tr w:rsidR="00533EFC" w14:paraId="19D85D2B" w14:textId="77777777">
        <w:trPr>
          <w:jc w:val="center"/>
        </w:trPr>
        <w:tc>
          <w:tcPr>
            <w:tcW w:w="3389" w:type="dxa"/>
            <w:vAlign w:val="center"/>
          </w:tcPr>
          <w:p w14:paraId="10C091EA" w14:textId="77777777" w:rsidR="00533EFC" w:rsidRDefault="00000000">
            <w:r>
              <w:rPr>
                <w:sz w:val="17"/>
              </w:rPr>
              <w:t>Product performance</w:t>
            </w:r>
          </w:p>
        </w:tc>
        <w:tc>
          <w:tcPr>
            <w:tcW w:w="3389" w:type="dxa"/>
            <w:vAlign w:val="center"/>
          </w:tcPr>
          <w:p w14:paraId="46AA6532" w14:textId="77777777" w:rsidR="00533EFC" w:rsidRDefault="00000000">
            <w:r>
              <w:rPr>
                <w:sz w:val="17"/>
              </w:rPr>
              <w:t>Monitor generated the highest product sales.</w:t>
            </w:r>
          </w:p>
        </w:tc>
        <w:tc>
          <w:tcPr>
            <w:tcW w:w="3389" w:type="dxa"/>
            <w:vAlign w:val="center"/>
          </w:tcPr>
          <w:p w14:paraId="11F908EE" w14:textId="77777777" w:rsidR="00533EFC" w:rsidRDefault="00000000">
            <w:r>
              <w:rPr>
                <w:sz w:val="17"/>
              </w:rPr>
              <w:t>Prioritize Sales by Product.</w:t>
            </w:r>
          </w:p>
        </w:tc>
      </w:tr>
      <w:tr w:rsidR="00533EFC" w14:paraId="7ACDC405" w14:textId="77777777">
        <w:trPr>
          <w:jc w:val="center"/>
        </w:trPr>
        <w:tc>
          <w:tcPr>
            <w:tcW w:w="3389" w:type="dxa"/>
            <w:vAlign w:val="center"/>
          </w:tcPr>
          <w:p w14:paraId="1C7AF1C5" w14:textId="77777777" w:rsidR="00533EFC" w:rsidRDefault="00000000">
            <w:r>
              <w:rPr>
                <w:sz w:val="17"/>
              </w:rPr>
              <w:t>Location performance</w:t>
            </w:r>
          </w:p>
        </w:tc>
        <w:tc>
          <w:tcPr>
            <w:tcW w:w="3389" w:type="dxa"/>
            <w:vAlign w:val="center"/>
          </w:tcPr>
          <w:p w14:paraId="3399E06B" w14:textId="77777777" w:rsidR="00533EFC" w:rsidRDefault="00000000">
            <w:r>
              <w:rPr>
                <w:sz w:val="17"/>
              </w:rPr>
              <w:t>Store C generated the highest location sales.</w:t>
            </w:r>
          </w:p>
        </w:tc>
        <w:tc>
          <w:tcPr>
            <w:tcW w:w="3389" w:type="dxa"/>
            <w:vAlign w:val="center"/>
          </w:tcPr>
          <w:p w14:paraId="31433825" w14:textId="77777777" w:rsidR="00533EFC" w:rsidRDefault="00000000">
            <w:r>
              <w:rPr>
                <w:sz w:val="17"/>
              </w:rPr>
              <w:t>Include Sales by Location.</w:t>
            </w:r>
          </w:p>
        </w:tc>
      </w:tr>
      <w:tr w:rsidR="00533EFC" w14:paraId="0AFF85B1" w14:textId="77777777">
        <w:trPr>
          <w:jc w:val="center"/>
        </w:trPr>
        <w:tc>
          <w:tcPr>
            <w:tcW w:w="3389" w:type="dxa"/>
            <w:vAlign w:val="center"/>
          </w:tcPr>
          <w:p w14:paraId="42E5F930" w14:textId="77777777" w:rsidR="00533EFC" w:rsidRDefault="00000000">
            <w:r>
              <w:rPr>
                <w:sz w:val="17"/>
              </w:rPr>
              <w:t>Quantity performance</w:t>
            </w:r>
          </w:p>
        </w:tc>
        <w:tc>
          <w:tcPr>
            <w:tcW w:w="3389" w:type="dxa"/>
            <w:vAlign w:val="center"/>
          </w:tcPr>
          <w:p w14:paraId="0B958C91" w14:textId="77777777" w:rsidR="00533EFC" w:rsidRDefault="00000000">
            <w:r>
              <w:rPr>
                <w:sz w:val="17"/>
              </w:rPr>
              <w:t>Printer had the highest quantity sold.</w:t>
            </w:r>
          </w:p>
        </w:tc>
        <w:tc>
          <w:tcPr>
            <w:tcW w:w="3389" w:type="dxa"/>
            <w:vAlign w:val="center"/>
          </w:tcPr>
          <w:p w14:paraId="033E6042" w14:textId="77777777" w:rsidR="00533EFC" w:rsidRDefault="00000000">
            <w:r>
              <w:rPr>
                <w:sz w:val="17"/>
              </w:rPr>
              <w:t>Include Quantity Sold by Product.</w:t>
            </w:r>
          </w:p>
        </w:tc>
      </w:tr>
      <w:tr w:rsidR="00533EFC" w14:paraId="087C87B8" w14:textId="77777777">
        <w:trPr>
          <w:jc w:val="center"/>
        </w:trPr>
        <w:tc>
          <w:tcPr>
            <w:tcW w:w="3389" w:type="dxa"/>
            <w:vAlign w:val="center"/>
          </w:tcPr>
          <w:p w14:paraId="07B8963F" w14:textId="77777777" w:rsidR="00533EFC" w:rsidRDefault="00000000">
            <w:r>
              <w:rPr>
                <w:sz w:val="17"/>
              </w:rPr>
              <w:t>Payment contribution</w:t>
            </w:r>
          </w:p>
        </w:tc>
        <w:tc>
          <w:tcPr>
            <w:tcW w:w="3389" w:type="dxa"/>
            <w:vAlign w:val="center"/>
          </w:tcPr>
          <w:p w14:paraId="4F68A92C" w14:textId="77777777" w:rsidR="00533EFC" w:rsidRDefault="00000000">
            <w:r>
              <w:rPr>
                <w:sz w:val="17"/>
              </w:rPr>
              <w:t>Payment methods contributed different sales values.</w:t>
            </w:r>
          </w:p>
        </w:tc>
        <w:tc>
          <w:tcPr>
            <w:tcW w:w="3389" w:type="dxa"/>
            <w:vAlign w:val="center"/>
          </w:tcPr>
          <w:p w14:paraId="7D2ED3B3" w14:textId="77777777" w:rsidR="00533EFC" w:rsidRDefault="00000000">
            <w:r>
              <w:rPr>
                <w:sz w:val="17"/>
              </w:rPr>
              <w:t>Include Payment Mix.</w:t>
            </w:r>
          </w:p>
        </w:tc>
      </w:tr>
      <w:tr w:rsidR="00533EFC" w14:paraId="3C65947D" w14:textId="77777777">
        <w:trPr>
          <w:jc w:val="center"/>
        </w:trPr>
        <w:tc>
          <w:tcPr>
            <w:tcW w:w="3389" w:type="dxa"/>
            <w:vAlign w:val="center"/>
          </w:tcPr>
          <w:p w14:paraId="2C6F63E7" w14:textId="77777777" w:rsidR="00533EFC" w:rsidRDefault="00000000">
            <w:r>
              <w:rPr>
                <w:sz w:val="17"/>
              </w:rPr>
              <w:t>Time pattern</w:t>
            </w:r>
          </w:p>
        </w:tc>
        <w:tc>
          <w:tcPr>
            <w:tcW w:w="3389" w:type="dxa"/>
            <w:vAlign w:val="center"/>
          </w:tcPr>
          <w:p w14:paraId="48586863" w14:textId="77777777" w:rsidR="00533EFC" w:rsidRDefault="00000000">
            <w:r>
              <w:rPr>
                <w:sz w:val="17"/>
              </w:rPr>
              <w:t>Sales varied across months.</w:t>
            </w:r>
          </w:p>
        </w:tc>
        <w:tc>
          <w:tcPr>
            <w:tcW w:w="3389" w:type="dxa"/>
            <w:vAlign w:val="center"/>
          </w:tcPr>
          <w:p w14:paraId="02A98525" w14:textId="77777777" w:rsidR="00533EFC" w:rsidRDefault="00000000">
            <w:r>
              <w:rPr>
                <w:sz w:val="17"/>
              </w:rPr>
              <w:t>Use Year-Month Sales Trend.</w:t>
            </w:r>
          </w:p>
        </w:tc>
      </w:tr>
      <w:tr w:rsidR="00533EFC" w14:paraId="19CAA880" w14:textId="77777777">
        <w:trPr>
          <w:jc w:val="center"/>
        </w:trPr>
        <w:tc>
          <w:tcPr>
            <w:tcW w:w="3389" w:type="dxa"/>
            <w:vAlign w:val="center"/>
          </w:tcPr>
          <w:p w14:paraId="1FFE5429" w14:textId="77777777" w:rsidR="00533EFC" w:rsidRDefault="00000000">
            <w:r>
              <w:rPr>
                <w:sz w:val="17"/>
              </w:rPr>
              <w:t>Potential outliers</w:t>
            </w:r>
          </w:p>
        </w:tc>
        <w:tc>
          <w:tcPr>
            <w:tcW w:w="3389" w:type="dxa"/>
            <w:vAlign w:val="center"/>
          </w:tcPr>
          <w:p w14:paraId="7AEF5DB7" w14:textId="77777777" w:rsidR="00533EFC" w:rsidRDefault="00000000">
            <w:r>
              <w:rPr>
                <w:sz w:val="17"/>
              </w:rPr>
              <w:t>32 transactions exceeded the calculated upper threshold.</w:t>
            </w:r>
          </w:p>
        </w:tc>
        <w:tc>
          <w:tcPr>
            <w:tcW w:w="3389" w:type="dxa"/>
            <w:vAlign w:val="center"/>
          </w:tcPr>
          <w:p w14:paraId="4BEB37DB" w14:textId="77777777" w:rsidR="00533EFC" w:rsidRDefault="00000000">
            <w:r>
              <w:rPr>
                <w:sz w:val="17"/>
              </w:rPr>
              <w:t>Keep outlier analysis as a supporting view.</w:t>
            </w:r>
          </w:p>
        </w:tc>
      </w:tr>
      <w:tr w:rsidR="00533EFC" w14:paraId="0110C04F" w14:textId="77777777">
        <w:trPr>
          <w:jc w:val="center"/>
        </w:trPr>
        <w:tc>
          <w:tcPr>
            <w:tcW w:w="3389" w:type="dxa"/>
            <w:vAlign w:val="center"/>
          </w:tcPr>
          <w:p w14:paraId="0EAEE51C" w14:textId="77777777" w:rsidR="00533EFC" w:rsidRDefault="00000000">
            <w:r>
              <w:rPr>
                <w:sz w:val="17"/>
              </w:rPr>
              <w:lastRenderedPageBreak/>
              <w:t>Variable relationship</w:t>
            </w:r>
          </w:p>
        </w:tc>
        <w:tc>
          <w:tcPr>
            <w:tcW w:w="3389" w:type="dxa"/>
            <w:vAlign w:val="center"/>
          </w:tcPr>
          <w:p w14:paraId="669815E5" w14:textId="77777777" w:rsidR="00533EFC" w:rsidRDefault="00000000">
            <w:r>
              <w:rPr>
                <w:sz w:val="17"/>
              </w:rPr>
              <w:t>Unit Price vs Quantity correlation was near zero.</w:t>
            </w:r>
          </w:p>
        </w:tc>
        <w:tc>
          <w:tcPr>
            <w:tcW w:w="3389" w:type="dxa"/>
            <w:vAlign w:val="center"/>
          </w:tcPr>
          <w:p w14:paraId="738CF144" w14:textId="77777777" w:rsidR="00533EFC" w:rsidRDefault="00000000">
            <w:r>
              <w:rPr>
                <w:sz w:val="17"/>
              </w:rPr>
              <w:t>Keep scatter analysis as supporting analysis.</w:t>
            </w:r>
          </w:p>
        </w:tc>
      </w:tr>
    </w:tbl>
    <w:p w14:paraId="7AAE3AE3" w14:textId="77777777" w:rsidR="00533EFC" w:rsidRDefault="00000000">
      <w:r>
        <w:t>Note: the 2025 annual total is partial (January–June), so full-year comparisons with 2023 and 2024 should be avoided.</w:t>
      </w:r>
    </w:p>
    <w:p w14:paraId="09160C68" w14:textId="77777777" w:rsidR="00533EFC" w:rsidRDefault="00000000">
      <w:pPr>
        <w:pStyle w:val="Heading1"/>
      </w:pPr>
      <w:r>
        <w:rPr>
          <w:color w:val="1F4E79"/>
        </w:rPr>
        <w:t>5. Key Business Questions</w:t>
      </w:r>
    </w:p>
    <w:p w14:paraId="2DE6AD0D" w14:textId="77777777" w:rsidR="00533EFC" w:rsidRDefault="00000000">
      <w:pPr>
        <w:pStyle w:val="ListNumber"/>
      </w:pPr>
      <w:r>
        <w:t>What is the overall sales performance?</w:t>
      </w:r>
    </w:p>
    <w:p w14:paraId="05899934" w14:textId="77777777" w:rsidR="00533EFC" w:rsidRDefault="00000000">
      <w:pPr>
        <w:pStyle w:val="ListNumber"/>
      </w:pPr>
      <w:r>
        <w:t>Which products generate the highest sales?</w:t>
      </w:r>
    </w:p>
    <w:p w14:paraId="0AC70C54" w14:textId="77777777" w:rsidR="00533EFC" w:rsidRDefault="00000000">
      <w:pPr>
        <w:pStyle w:val="ListNumber"/>
      </w:pPr>
      <w:r>
        <w:t>Which store/location generates the highest sales?</w:t>
      </w:r>
    </w:p>
    <w:p w14:paraId="11309AFB" w14:textId="77777777" w:rsidR="00533EFC" w:rsidRDefault="00000000">
      <w:pPr>
        <w:pStyle w:val="ListNumber"/>
      </w:pPr>
      <w:r>
        <w:t>How does sales performance change over time?</w:t>
      </w:r>
    </w:p>
    <w:p w14:paraId="10B645F6" w14:textId="77777777" w:rsidR="00533EFC" w:rsidRDefault="00000000">
      <w:pPr>
        <w:pStyle w:val="ListNumber"/>
      </w:pPr>
      <w:r>
        <w:t>Which products have the highest quantity sold?</w:t>
      </w:r>
    </w:p>
    <w:p w14:paraId="3BA69960" w14:textId="77777777" w:rsidR="00533EFC" w:rsidRDefault="00000000">
      <w:pPr>
        <w:pStyle w:val="ListNumber"/>
      </w:pPr>
      <w:r>
        <w:t>How are sales distributed across payment methods?</w:t>
      </w:r>
    </w:p>
    <w:p w14:paraId="0156DBC2" w14:textId="77777777" w:rsidR="00533EFC" w:rsidRDefault="00000000">
      <w:pPr>
        <w:pStyle w:val="ListNumber"/>
      </w:pPr>
      <w:r>
        <w:t>Which filtered combinations deserve further investigation?</w:t>
      </w:r>
    </w:p>
    <w:p w14:paraId="7C3959D2" w14:textId="77777777" w:rsidR="00533EFC" w:rsidRDefault="00000000">
      <w:pPr>
        <w:pStyle w:val="Heading1"/>
      </w:pPr>
      <w:r>
        <w:rPr>
          <w:color w:val="1F4E79"/>
        </w:rPr>
        <w:t>6. KPI Strategy</w:t>
      </w:r>
    </w:p>
    <w:tbl>
      <w:tblPr>
        <w:tblStyle w:val="TableGrid"/>
        <w:tblW w:w="0" w:type="auto"/>
        <w:jc w:val="center"/>
        <w:tblLook w:val="04A0" w:firstRow="1" w:lastRow="0" w:firstColumn="1" w:lastColumn="0" w:noHBand="0" w:noVBand="1"/>
      </w:tblPr>
      <w:tblGrid>
        <w:gridCol w:w="2539"/>
        <w:gridCol w:w="2539"/>
        <w:gridCol w:w="2539"/>
        <w:gridCol w:w="2539"/>
      </w:tblGrid>
      <w:tr w:rsidR="00533EFC" w14:paraId="0BD6573F" w14:textId="77777777">
        <w:trPr>
          <w:jc w:val="center"/>
        </w:trPr>
        <w:tc>
          <w:tcPr>
            <w:tcW w:w="2541" w:type="dxa"/>
            <w:shd w:val="clear" w:color="auto" w:fill="1F4E79"/>
            <w:vAlign w:val="center"/>
          </w:tcPr>
          <w:p w14:paraId="3F37BDE8" w14:textId="77777777" w:rsidR="00533EFC" w:rsidRDefault="00000000">
            <w:pPr>
              <w:jc w:val="center"/>
            </w:pPr>
            <w:r>
              <w:rPr>
                <w:b/>
                <w:color w:val="FFFFFF"/>
                <w:sz w:val="17"/>
              </w:rPr>
              <w:t>KPI</w:t>
            </w:r>
          </w:p>
        </w:tc>
        <w:tc>
          <w:tcPr>
            <w:tcW w:w="2541" w:type="dxa"/>
            <w:shd w:val="clear" w:color="auto" w:fill="1F4E79"/>
            <w:vAlign w:val="center"/>
          </w:tcPr>
          <w:p w14:paraId="587D52F5" w14:textId="77777777" w:rsidR="00533EFC" w:rsidRDefault="00000000">
            <w:pPr>
              <w:jc w:val="center"/>
            </w:pPr>
            <w:r>
              <w:rPr>
                <w:b/>
                <w:color w:val="FFFFFF"/>
                <w:sz w:val="17"/>
              </w:rPr>
              <w:t>Week 1 Baseline</w:t>
            </w:r>
          </w:p>
        </w:tc>
        <w:tc>
          <w:tcPr>
            <w:tcW w:w="2541" w:type="dxa"/>
            <w:shd w:val="clear" w:color="auto" w:fill="1F4E79"/>
            <w:vAlign w:val="center"/>
          </w:tcPr>
          <w:p w14:paraId="5AE46D80" w14:textId="77777777" w:rsidR="00533EFC" w:rsidRDefault="00000000">
            <w:pPr>
              <w:jc w:val="center"/>
            </w:pPr>
            <w:r>
              <w:rPr>
                <w:b/>
                <w:color w:val="FFFFFF"/>
                <w:sz w:val="17"/>
              </w:rPr>
              <w:t>Why It Matters</w:t>
            </w:r>
          </w:p>
        </w:tc>
        <w:tc>
          <w:tcPr>
            <w:tcW w:w="2541" w:type="dxa"/>
            <w:shd w:val="clear" w:color="auto" w:fill="1F4E79"/>
            <w:vAlign w:val="center"/>
          </w:tcPr>
          <w:p w14:paraId="0849A1F1" w14:textId="77777777" w:rsidR="00533EFC" w:rsidRDefault="00000000">
            <w:pPr>
              <w:jc w:val="center"/>
            </w:pPr>
            <w:r>
              <w:rPr>
                <w:b/>
                <w:color w:val="FFFFFF"/>
                <w:sz w:val="17"/>
              </w:rPr>
              <w:t>Interaction</w:t>
            </w:r>
          </w:p>
        </w:tc>
      </w:tr>
      <w:tr w:rsidR="00533EFC" w14:paraId="4CF37AFA" w14:textId="77777777">
        <w:trPr>
          <w:jc w:val="center"/>
        </w:trPr>
        <w:tc>
          <w:tcPr>
            <w:tcW w:w="2541" w:type="dxa"/>
            <w:vAlign w:val="center"/>
          </w:tcPr>
          <w:p w14:paraId="38DDC44F" w14:textId="77777777" w:rsidR="00533EFC" w:rsidRDefault="00000000">
            <w:r>
              <w:rPr>
                <w:sz w:val="17"/>
              </w:rPr>
              <w:t>Total Sales</w:t>
            </w:r>
          </w:p>
        </w:tc>
        <w:tc>
          <w:tcPr>
            <w:tcW w:w="2541" w:type="dxa"/>
            <w:vAlign w:val="center"/>
          </w:tcPr>
          <w:p w14:paraId="2EC0DBEC" w14:textId="77777777" w:rsidR="00533EFC" w:rsidRDefault="00000000">
            <w:r>
              <w:rPr>
                <w:sz w:val="17"/>
              </w:rPr>
              <w:t>₹2,207,643.55</w:t>
            </w:r>
          </w:p>
        </w:tc>
        <w:tc>
          <w:tcPr>
            <w:tcW w:w="2541" w:type="dxa"/>
            <w:vAlign w:val="center"/>
          </w:tcPr>
          <w:p w14:paraId="37C1C2AE" w14:textId="77777777" w:rsidR="00533EFC" w:rsidRDefault="00000000">
            <w:r>
              <w:rPr>
                <w:sz w:val="17"/>
              </w:rPr>
              <w:t>Overall commercial performance.</w:t>
            </w:r>
          </w:p>
        </w:tc>
        <w:tc>
          <w:tcPr>
            <w:tcW w:w="2541" w:type="dxa"/>
            <w:vAlign w:val="center"/>
          </w:tcPr>
          <w:p w14:paraId="1F564DCD" w14:textId="77777777" w:rsidR="00533EFC" w:rsidRDefault="00000000">
            <w:r>
              <w:rPr>
                <w:sz w:val="17"/>
              </w:rPr>
              <w:t>Updates with filters.</w:t>
            </w:r>
          </w:p>
        </w:tc>
      </w:tr>
      <w:tr w:rsidR="00533EFC" w14:paraId="4E6DB476" w14:textId="77777777">
        <w:trPr>
          <w:jc w:val="center"/>
        </w:trPr>
        <w:tc>
          <w:tcPr>
            <w:tcW w:w="2541" w:type="dxa"/>
            <w:vAlign w:val="center"/>
          </w:tcPr>
          <w:p w14:paraId="33C1A9EE" w14:textId="77777777" w:rsidR="00533EFC" w:rsidRDefault="00000000">
            <w:r>
              <w:rPr>
                <w:sz w:val="17"/>
              </w:rPr>
              <w:t>Total Transactions</w:t>
            </w:r>
          </w:p>
        </w:tc>
        <w:tc>
          <w:tcPr>
            <w:tcW w:w="2541" w:type="dxa"/>
            <w:vAlign w:val="center"/>
          </w:tcPr>
          <w:p w14:paraId="27A0D286" w14:textId="77777777" w:rsidR="00533EFC" w:rsidRDefault="00000000">
            <w:r>
              <w:rPr>
                <w:sz w:val="17"/>
              </w:rPr>
              <w:t>2,000</w:t>
            </w:r>
          </w:p>
        </w:tc>
        <w:tc>
          <w:tcPr>
            <w:tcW w:w="2541" w:type="dxa"/>
            <w:vAlign w:val="center"/>
          </w:tcPr>
          <w:p w14:paraId="5FB927F5" w14:textId="77777777" w:rsidR="00533EFC" w:rsidRDefault="00000000">
            <w:r>
              <w:rPr>
                <w:sz w:val="17"/>
              </w:rPr>
              <w:t>Transaction volume.</w:t>
            </w:r>
          </w:p>
        </w:tc>
        <w:tc>
          <w:tcPr>
            <w:tcW w:w="2541" w:type="dxa"/>
            <w:vAlign w:val="center"/>
          </w:tcPr>
          <w:p w14:paraId="5D3ED491" w14:textId="77777777" w:rsidR="00533EFC" w:rsidRDefault="00000000">
            <w:r>
              <w:rPr>
                <w:sz w:val="17"/>
              </w:rPr>
              <w:t>Updates with filters.</w:t>
            </w:r>
          </w:p>
        </w:tc>
      </w:tr>
      <w:tr w:rsidR="00533EFC" w14:paraId="1F8A9350" w14:textId="77777777">
        <w:trPr>
          <w:jc w:val="center"/>
        </w:trPr>
        <w:tc>
          <w:tcPr>
            <w:tcW w:w="2541" w:type="dxa"/>
            <w:vAlign w:val="center"/>
          </w:tcPr>
          <w:p w14:paraId="61B10162" w14:textId="77777777" w:rsidR="00533EFC" w:rsidRDefault="00000000">
            <w:r>
              <w:rPr>
                <w:sz w:val="17"/>
              </w:rPr>
              <w:t>Total Quantity Sold</w:t>
            </w:r>
          </w:p>
        </w:tc>
        <w:tc>
          <w:tcPr>
            <w:tcW w:w="2541" w:type="dxa"/>
            <w:vAlign w:val="center"/>
          </w:tcPr>
          <w:p w14:paraId="5E8F09BB" w14:textId="77777777" w:rsidR="00533EFC" w:rsidRDefault="00000000">
            <w:r>
              <w:rPr>
                <w:sz w:val="17"/>
              </w:rPr>
              <w:t>11,057</w:t>
            </w:r>
          </w:p>
        </w:tc>
        <w:tc>
          <w:tcPr>
            <w:tcW w:w="2541" w:type="dxa"/>
            <w:vAlign w:val="center"/>
          </w:tcPr>
          <w:p w14:paraId="307531D0" w14:textId="77777777" w:rsidR="00533EFC" w:rsidRDefault="00000000">
            <w:r>
              <w:rPr>
                <w:sz w:val="17"/>
              </w:rPr>
              <w:t>Operational sales volume.</w:t>
            </w:r>
          </w:p>
        </w:tc>
        <w:tc>
          <w:tcPr>
            <w:tcW w:w="2541" w:type="dxa"/>
            <w:vAlign w:val="center"/>
          </w:tcPr>
          <w:p w14:paraId="1B04BB1A" w14:textId="77777777" w:rsidR="00533EFC" w:rsidRDefault="00000000">
            <w:r>
              <w:rPr>
                <w:sz w:val="17"/>
              </w:rPr>
              <w:t>Updates with filters.</w:t>
            </w:r>
          </w:p>
        </w:tc>
      </w:tr>
      <w:tr w:rsidR="00533EFC" w14:paraId="178CD445" w14:textId="77777777">
        <w:trPr>
          <w:jc w:val="center"/>
        </w:trPr>
        <w:tc>
          <w:tcPr>
            <w:tcW w:w="2541" w:type="dxa"/>
            <w:vAlign w:val="center"/>
          </w:tcPr>
          <w:p w14:paraId="224226C0" w14:textId="77777777" w:rsidR="00533EFC" w:rsidRDefault="00000000">
            <w:r>
              <w:rPr>
                <w:sz w:val="17"/>
              </w:rPr>
              <w:t>Average Transaction Value</w:t>
            </w:r>
          </w:p>
        </w:tc>
        <w:tc>
          <w:tcPr>
            <w:tcW w:w="2541" w:type="dxa"/>
            <w:vAlign w:val="center"/>
          </w:tcPr>
          <w:p w14:paraId="5ED5608D" w14:textId="77777777" w:rsidR="00533EFC" w:rsidRDefault="00000000">
            <w:r>
              <w:rPr>
                <w:sz w:val="17"/>
              </w:rPr>
              <w:t>₹1,103.82</w:t>
            </w:r>
          </w:p>
        </w:tc>
        <w:tc>
          <w:tcPr>
            <w:tcW w:w="2541" w:type="dxa"/>
            <w:vAlign w:val="center"/>
          </w:tcPr>
          <w:p w14:paraId="3AE5E208" w14:textId="77777777" w:rsidR="00533EFC" w:rsidRDefault="00000000">
            <w:r>
              <w:rPr>
                <w:sz w:val="17"/>
              </w:rPr>
              <w:t>Average value generated per transaction.</w:t>
            </w:r>
          </w:p>
        </w:tc>
        <w:tc>
          <w:tcPr>
            <w:tcW w:w="2541" w:type="dxa"/>
            <w:vAlign w:val="center"/>
          </w:tcPr>
          <w:p w14:paraId="201D1A76" w14:textId="77777777" w:rsidR="00533EFC" w:rsidRDefault="00000000">
            <w:r>
              <w:rPr>
                <w:sz w:val="17"/>
              </w:rPr>
              <w:t>Updates with filters.</w:t>
            </w:r>
          </w:p>
        </w:tc>
      </w:tr>
    </w:tbl>
    <w:p w14:paraId="10B825C6" w14:textId="77777777" w:rsidR="00533EFC" w:rsidRDefault="00000000">
      <w:r>
        <w:t>Placement: all four KPI cards will appear directly beneath the title so users can understand the overall scale of activity before reading detailed charts.</w:t>
      </w:r>
    </w:p>
    <w:p w14:paraId="038DD415" w14:textId="77777777" w:rsidR="00533EFC" w:rsidRDefault="00000000">
      <w:pPr>
        <w:pStyle w:val="Heading1"/>
      </w:pPr>
      <w:r>
        <w:rPr>
          <w:color w:val="1F4E79"/>
        </w:rPr>
        <w:t>7. Planned Visualizations and Rationale</w:t>
      </w:r>
    </w:p>
    <w:tbl>
      <w:tblPr>
        <w:tblStyle w:val="TableGrid"/>
        <w:tblW w:w="0" w:type="auto"/>
        <w:jc w:val="center"/>
        <w:tblLook w:val="04A0" w:firstRow="1" w:lastRow="0" w:firstColumn="1" w:lastColumn="0" w:noHBand="0" w:noVBand="1"/>
      </w:tblPr>
      <w:tblGrid>
        <w:gridCol w:w="2539"/>
        <w:gridCol w:w="2539"/>
        <w:gridCol w:w="2539"/>
        <w:gridCol w:w="2539"/>
      </w:tblGrid>
      <w:tr w:rsidR="00533EFC" w14:paraId="1384C76E" w14:textId="77777777">
        <w:trPr>
          <w:jc w:val="center"/>
        </w:trPr>
        <w:tc>
          <w:tcPr>
            <w:tcW w:w="2541" w:type="dxa"/>
            <w:shd w:val="clear" w:color="auto" w:fill="1F4E79"/>
            <w:vAlign w:val="center"/>
          </w:tcPr>
          <w:p w14:paraId="730DD11D" w14:textId="77777777" w:rsidR="00533EFC" w:rsidRDefault="00000000">
            <w:pPr>
              <w:jc w:val="center"/>
            </w:pPr>
            <w:r>
              <w:rPr>
                <w:b/>
                <w:color w:val="FFFFFF"/>
                <w:sz w:val="17"/>
              </w:rPr>
              <w:t>Element</w:t>
            </w:r>
          </w:p>
        </w:tc>
        <w:tc>
          <w:tcPr>
            <w:tcW w:w="2541" w:type="dxa"/>
            <w:shd w:val="clear" w:color="auto" w:fill="1F4E79"/>
            <w:vAlign w:val="center"/>
          </w:tcPr>
          <w:p w14:paraId="741C3B2B" w14:textId="77777777" w:rsidR="00533EFC" w:rsidRDefault="00000000">
            <w:pPr>
              <w:jc w:val="center"/>
            </w:pPr>
            <w:r>
              <w:rPr>
                <w:b/>
                <w:color w:val="FFFFFF"/>
                <w:sz w:val="17"/>
              </w:rPr>
              <w:t>Type</w:t>
            </w:r>
          </w:p>
        </w:tc>
        <w:tc>
          <w:tcPr>
            <w:tcW w:w="2541" w:type="dxa"/>
            <w:shd w:val="clear" w:color="auto" w:fill="1F4E79"/>
            <w:vAlign w:val="center"/>
          </w:tcPr>
          <w:p w14:paraId="7A16E7B7" w14:textId="77777777" w:rsidR="00533EFC" w:rsidRDefault="00000000">
            <w:pPr>
              <w:jc w:val="center"/>
            </w:pPr>
            <w:r>
              <w:rPr>
                <w:b/>
                <w:color w:val="FFFFFF"/>
                <w:sz w:val="17"/>
              </w:rPr>
              <w:t>Question Answered</w:t>
            </w:r>
          </w:p>
        </w:tc>
        <w:tc>
          <w:tcPr>
            <w:tcW w:w="2541" w:type="dxa"/>
            <w:shd w:val="clear" w:color="auto" w:fill="1F4E79"/>
            <w:vAlign w:val="center"/>
          </w:tcPr>
          <w:p w14:paraId="5BC44480" w14:textId="77777777" w:rsidR="00533EFC" w:rsidRDefault="00000000">
            <w:pPr>
              <w:jc w:val="center"/>
            </w:pPr>
            <w:r>
              <w:rPr>
                <w:b/>
                <w:color w:val="FFFFFF"/>
                <w:sz w:val="17"/>
              </w:rPr>
              <w:t>Why Selected</w:t>
            </w:r>
          </w:p>
        </w:tc>
      </w:tr>
      <w:tr w:rsidR="00533EFC" w14:paraId="5ECEE3B3" w14:textId="77777777">
        <w:trPr>
          <w:jc w:val="center"/>
        </w:trPr>
        <w:tc>
          <w:tcPr>
            <w:tcW w:w="2541" w:type="dxa"/>
            <w:vAlign w:val="center"/>
          </w:tcPr>
          <w:p w14:paraId="67E39423" w14:textId="77777777" w:rsidR="00533EFC" w:rsidRDefault="00000000">
            <w:r>
              <w:rPr>
                <w:sz w:val="17"/>
              </w:rPr>
              <w:t>Year-Month Sales Trend</w:t>
            </w:r>
          </w:p>
        </w:tc>
        <w:tc>
          <w:tcPr>
            <w:tcW w:w="2541" w:type="dxa"/>
            <w:vAlign w:val="center"/>
          </w:tcPr>
          <w:p w14:paraId="20B6E001" w14:textId="77777777" w:rsidR="00533EFC" w:rsidRDefault="00000000">
            <w:r>
              <w:rPr>
                <w:sz w:val="17"/>
              </w:rPr>
              <w:t>Line chart</w:t>
            </w:r>
          </w:p>
        </w:tc>
        <w:tc>
          <w:tcPr>
            <w:tcW w:w="2541" w:type="dxa"/>
            <w:vAlign w:val="center"/>
          </w:tcPr>
          <w:p w14:paraId="22BC3F50" w14:textId="77777777" w:rsidR="00533EFC" w:rsidRDefault="00000000">
            <w:r>
              <w:rPr>
                <w:sz w:val="17"/>
              </w:rPr>
              <w:t>How do sales change over time?</w:t>
            </w:r>
          </w:p>
        </w:tc>
        <w:tc>
          <w:tcPr>
            <w:tcW w:w="2541" w:type="dxa"/>
            <w:vAlign w:val="center"/>
          </w:tcPr>
          <w:p w14:paraId="2AD59557" w14:textId="77777777" w:rsidR="00533EFC" w:rsidRDefault="00000000">
            <w:r>
              <w:rPr>
                <w:sz w:val="17"/>
              </w:rPr>
              <w:t>Best suited to chronological movement and peaks/declines.</w:t>
            </w:r>
          </w:p>
        </w:tc>
      </w:tr>
      <w:tr w:rsidR="00533EFC" w14:paraId="0B32946F" w14:textId="77777777">
        <w:trPr>
          <w:jc w:val="center"/>
        </w:trPr>
        <w:tc>
          <w:tcPr>
            <w:tcW w:w="2541" w:type="dxa"/>
            <w:vAlign w:val="center"/>
          </w:tcPr>
          <w:p w14:paraId="4202339A" w14:textId="77777777" w:rsidR="00533EFC" w:rsidRDefault="00000000">
            <w:r>
              <w:rPr>
                <w:sz w:val="17"/>
              </w:rPr>
              <w:t>Sales by Product</w:t>
            </w:r>
          </w:p>
        </w:tc>
        <w:tc>
          <w:tcPr>
            <w:tcW w:w="2541" w:type="dxa"/>
            <w:vAlign w:val="center"/>
          </w:tcPr>
          <w:p w14:paraId="69827229" w14:textId="77777777" w:rsidR="00533EFC" w:rsidRDefault="00000000">
            <w:r>
              <w:rPr>
                <w:sz w:val="17"/>
              </w:rPr>
              <w:t>Horizontal bar</w:t>
            </w:r>
          </w:p>
        </w:tc>
        <w:tc>
          <w:tcPr>
            <w:tcW w:w="2541" w:type="dxa"/>
            <w:vAlign w:val="center"/>
          </w:tcPr>
          <w:p w14:paraId="4C627938" w14:textId="77777777" w:rsidR="00533EFC" w:rsidRDefault="00000000">
            <w:r>
              <w:rPr>
                <w:sz w:val="17"/>
              </w:rPr>
              <w:t>Which products perform best?</w:t>
            </w:r>
          </w:p>
        </w:tc>
        <w:tc>
          <w:tcPr>
            <w:tcW w:w="2541" w:type="dxa"/>
            <w:vAlign w:val="center"/>
          </w:tcPr>
          <w:p w14:paraId="78D12984" w14:textId="77777777" w:rsidR="00533EFC" w:rsidRDefault="00000000">
            <w:r>
              <w:rPr>
                <w:sz w:val="17"/>
              </w:rPr>
              <w:t>Makes category ranking easy to compare.</w:t>
            </w:r>
          </w:p>
        </w:tc>
      </w:tr>
      <w:tr w:rsidR="00533EFC" w14:paraId="7E6E3B6D" w14:textId="77777777">
        <w:trPr>
          <w:jc w:val="center"/>
        </w:trPr>
        <w:tc>
          <w:tcPr>
            <w:tcW w:w="2541" w:type="dxa"/>
            <w:vAlign w:val="center"/>
          </w:tcPr>
          <w:p w14:paraId="2E7513F5" w14:textId="77777777" w:rsidR="00533EFC" w:rsidRDefault="00000000">
            <w:r>
              <w:rPr>
                <w:sz w:val="17"/>
              </w:rPr>
              <w:t>Sales by Location</w:t>
            </w:r>
          </w:p>
        </w:tc>
        <w:tc>
          <w:tcPr>
            <w:tcW w:w="2541" w:type="dxa"/>
            <w:vAlign w:val="center"/>
          </w:tcPr>
          <w:p w14:paraId="5C8B693B" w14:textId="77777777" w:rsidR="00533EFC" w:rsidRDefault="00000000">
            <w:r>
              <w:rPr>
                <w:sz w:val="17"/>
              </w:rPr>
              <w:t>Bar chart</w:t>
            </w:r>
          </w:p>
        </w:tc>
        <w:tc>
          <w:tcPr>
            <w:tcW w:w="2541" w:type="dxa"/>
            <w:vAlign w:val="center"/>
          </w:tcPr>
          <w:p w14:paraId="6B50E45B" w14:textId="77777777" w:rsidR="00533EFC" w:rsidRDefault="00000000">
            <w:r>
              <w:rPr>
                <w:sz w:val="17"/>
              </w:rPr>
              <w:t>Which store performs best?</w:t>
            </w:r>
          </w:p>
        </w:tc>
        <w:tc>
          <w:tcPr>
            <w:tcW w:w="2541" w:type="dxa"/>
            <w:vAlign w:val="center"/>
          </w:tcPr>
          <w:p w14:paraId="195574CA" w14:textId="77777777" w:rsidR="00533EFC" w:rsidRDefault="00000000">
            <w:r>
              <w:rPr>
                <w:sz w:val="17"/>
              </w:rPr>
              <w:t>Provides direct store-to-store comparison.</w:t>
            </w:r>
          </w:p>
        </w:tc>
      </w:tr>
      <w:tr w:rsidR="00533EFC" w14:paraId="299F3EA7" w14:textId="77777777">
        <w:trPr>
          <w:jc w:val="center"/>
        </w:trPr>
        <w:tc>
          <w:tcPr>
            <w:tcW w:w="2541" w:type="dxa"/>
            <w:vAlign w:val="center"/>
          </w:tcPr>
          <w:p w14:paraId="65EAC0D4" w14:textId="77777777" w:rsidR="00533EFC" w:rsidRDefault="00000000">
            <w:r>
              <w:rPr>
                <w:sz w:val="17"/>
              </w:rPr>
              <w:t>Payment Mix</w:t>
            </w:r>
          </w:p>
        </w:tc>
        <w:tc>
          <w:tcPr>
            <w:tcW w:w="2541" w:type="dxa"/>
            <w:vAlign w:val="center"/>
          </w:tcPr>
          <w:p w14:paraId="79F46525" w14:textId="77777777" w:rsidR="00533EFC" w:rsidRDefault="00000000">
            <w:r>
              <w:rPr>
                <w:sz w:val="17"/>
              </w:rPr>
              <w:t>Donut / pie</w:t>
            </w:r>
          </w:p>
        </w:tc>
        <w:tc>
          <w:tcPr>
            <w:tcW w:w="2541" w:type="dxa"/>
            <w:vAlign w:val="center"/>
          </w:tcPr>
          <w:p w14:paraId="2FD93E5E" w14:textId="77777777" w:rsidR="00533EFC" w:rsidRDefault="00000000">
            <w:r>
              <w:rPr>
                <w:sz w:val="17"/>
              </w:rPr>
              <w:t>How is sales value distributed by payment method?</w:t>
            </w:r>
          </w:p>
        </w:tc>
        <w:tc>
          <w:tcPr>
            <w:tcW w:w="2541" w:type="dxa"/>
            <w:vAlign w:val="center"/>
          </w:tcPr>
          <w:p w14:paraId="3C3A74CA" w14:textId="77777777" w:rsidR="00533EFC" w:rsidRDefault="00000000">
            <w:r>
              <w:rPr>
                <w:sz w:val="17"/>
              </w:rPr>
              <w:t>Compact part-to-whole view.</w:t>
            </w:r>
          </w:p>
        </w:tc>
      </w:tr>
      <w:tr w:rsidR="00533EFC" w14:paraId="448B1B7B" w14:textId="77777777">
        <w:trPr>
          <w:jc w:val="center"/>
        </w:trPr>
        <w:tc>
          <w:tcPr>
            <w:tcW w:w="2541" w:type="dxa"/>
            <w:vAlign w:val="center"/>
          </w:tcPr>
          <w:p w14:paraId="5D335B44" w14:textId="77777777" w:rsidR="00533EFC" w:rsidRDefault="00000000">
            <w:r>
              <w:rPr>
                <w:sz w:val="17"/>
              </w:rPr>
              <w:t>Quantity by Product</w:t>
            </w:r>
          </w:p>
        </w:tc>
        <w:tc>
          <w:tcPr>
            <w:tcW w:w="2541" w:type="dxa"/>
            <w:vAlign w:val="center"/>
          </w:tcPr>
          <w:p w14:paraId="16412E4D" w14:textId="77777777" w:rsidR="00533EFC" w:rsidRDefault="00000000">
            <w:r>
              <w:rPr>
                <w:sz w:val="17"/>
              </w:rPr>
              <w:t>Bar chart</w:t>
            </w:r>
          </w:p>
        </w:tc>
        <w:tc>
          <w:tcPr>
            <w:tcW w:w="2541" w:type="dxa"/>
            <w:vAlign w:val="center"/>
          </w:tcPr>
          <w:p w14:paraId="5D99F758" w14:textId="77777777" w:rsidR="00533EFC" w:rsidRDefault="00000000">
            <w:r>
              <w:rPr>
                <w:sz w:val="17"/>
              </w:rPr>
              <w:t>Which products sell the most units?</w:t>
            </w:r>
          </w:p>
        </w:tc>
        <w:tc>
          <w:tcPr>
            <w:tcW w:w="2541" w:type="dxa"/>
            <w:vAlign w:val="center"/>
          </w:tcPr>
          <w:p w14:paraId="76B2CDB9" w14:textId="77777777" w:rsidR="00533EFC" w:rsidRDefault="00000000">
            <w:r>
              <w:rPr>
                <w:sz w:val="17"/>
              </w:rPr>
              <w:t>Direct comparison of quantities.</w:t>
            </w:r>
          </w:p>
        </w:tc>
      </w:tr>
      <w:tr w:rsidR="00533EFC" w14:paraId="74019A35" w14:textId="77777777">
        <w:trPr>
          <w:jc w:val="center"/>
        </w:trPr>
        <w:tc>
          <w:tcPr>
            <w:tcW w:w="2541" w:type="dxa"/>
            <w:vAlign w:val="center"/>
          </w:tcPr>
          <w:p w14:paraId="27AA1F78" w14:textId="77777777" w:rsidR="00533EFC" w:rsidRDefault="00000000">
            <w:r>
              <w:rPr>
                <w:sz w:val="17"/>
              </w:rPr>
              <w:t>Transaction Value Outliers</w:t>
            </w:r>
          </w:p>
        </w:tc>
        <w:tc>
          <w:tcPr>
            <w:tcW w:w="2541" w:type="dxa"/>
            <w:vAlign w:val="center"/>
          </w:tcPr>
          <w:p w14:paraId="4485F3A5" w14:textId="77777777" w:rsidR="00533EFC" w:rsidRDefault="00000000">
            <w:r>
              <w:rPr>
                <w:sz w:val="17"/>
              </w:rPr>
              <w:t>Box plot / support</w:t>
            </w:r>
          </w:p>
        </w:tc>
        <w:tc>
          <w:tcPr>
            <w:tcW w:w="2541" w:type="dxa"/>
            <w:vAlign w:val="center"/>
          </w:tcPr>
          <w:p w14:paraId="61E0CB7E" w14:textId="77777777" w:rsidR="00533EFC" w:rsidRDefault="00000000">
            <w:r>
              <w:rPr>
                <w:sz w:val="17"/>
              </w:rPr>
              <w:t>Which transactions may need investigation?</w:t>
            </w:r>
          </w:p>
        </w:tc>
        <w:tc>
          <w:tcPr>
            <w:tcW w:w="2541" w:type="dxa"/>
            <w:vAlign w:val="center"/>
          </w:tcPr>
          <w:p w14:paraId="07EB96B7" w14:textId="77777777" w:rsidR="00533EFC" w:rsidRDefault="00000000">
            <w:r>
              <w:rPr>
                <w:sz w:val="17"/>
              </w:rPr>
              <w:t>Shows distribution and unusual values without overcrowding the main view.</w:t>
            </w:r>
          </w:p>
        </w:tc>
      </w:tr>
      <w:tr w:rsidR="00533EFC" w14:paraId="4EAE7564" w14:textId="77777777">
        <w:trPr>
          <w:jc w:val="center"/>
        </w:trPr>
        <w:tc>
          <w:tcPr>
            <w:tcW w:w="2541" w:type="dxa"/>
            <w:vAlign w:val="center"/>
          </w:tcPr>
          <w:p w14:paraId="7C85D823" w14:textId="77777777" w:rsidR="00533EFC" w:rsidRDefault="00000000">
            <w:r>
              <w:rPr>
                <w:sz w:val="17"/>
              </w:rPr>
              <w:t>Unit Price vs Quantity</w:t>
            </w:r>
          </w:p>
        </w:tc>
        <w:tc>
          <w:tcPr>
            <w:tcW w:w="2541" w:type="dxa"/>
            <w:vAlign w:val="center"/>
          </w:tcPr>
          <w:p w14:paraId="35C1C4B4" w14:textId="77777777" w:rsidR="00533EFC" w:rsidRDefault="00000000">
            <w:r>
              <w:rPr>
                <w:sz w:val="17"/>
              </w:rPr>
              <w:t>Scatter / support</w:t>
            </w:r>
          </w:p>
        </w:tc>
        <w:tc>
          <w:tcPr>
            <w:tcW w:w="2541" w:type="dxa"/>
            <w:vAlign w:val="center"/>
          </w:tcPr>
          <w:p w14:paraId="65A40F52" w14:textId="77777777" w:rsidR="00533EFC" w:rsidRDefault="00000000">
            <w:r>
              <w:rPr>
                <w:sz w:val="17"/>
              </w:rPr>
              <w:t>Is there a clear relationship?</w:t>
            </w:r>
          </w:p>
        </w:tc>
        <w:tc>
          <w:tcPr>
            <w:tcW w:w="2541" w:type="dxa"/>
            <w:vAlign w:val="center"/>
          </w:tcPr>
          <w:p w14:paraId="61ECA623" w14:textId="77777777" w:rsidR="00533EFC" w:rsidRDefault="00000000">
            <w:r>
              <w:rPr>
                <w:sz w:val="17"/>
              </w:rPr>
              <w:t>Appropriate for two numerical variables.</w:t>
            </w:r>
          </w:p>
        </w:tc>
      </w:tr>
    </w:tbl>
    <w:p w14:paraId="0ED5E60D" w14:textId="77777777" w:rsidR="00A60457" w:rsidRDefault="00A60457">
      <w:pPr>
        <w:pStyle w:val="Heading1"/>
        <w:rPr>
          <w:color w:val="1F4E79"/>
        </w:rPr>
      </w:pPr>
      <w:r>
        <w:rPr>
          <w:color w:val="1F4E79"/>
        </w:rPr>
        <w:lastRenderedPageBreak/>
        <w:t xml:space="preserve">                            </w:t>
      </w:r>
    </w:p>
    <w:p w14:paraId="15DA4DA7" w14:textId="15E860CA" w:rsidR="00533EFC" w:rsidRPr="00A60457" w:rsidRDefault="00000000">
      <w:pPr>
        <w:pStyle w:val="Heading1"/>
        <w:rPr>
          <w:color w:val="1F4E79"/>
        </w:rPr>
      </w:pPr>
      <w:r>
        <w:rPr>
          <w:color w:val="1F4E79"/>
        </w:rPr>
        <w:t>8. Dashboard Information Hierarchy</w:t>
      </w:r>
    </w:p>
    <w:p w14:paraId="72E1CEB7" w14:textId="77777777" w:rsidR="00533EFC" w:rsidRDefault="00000000">
      <w:r>
        <w:t>The planned hierarchy follows the user's likely decision path:</w:t>
      </w:r>
    </w:p>
    <w:p w14:paraId="5BC43485" w14:textId="77777777" w:rsidR="00533EFC" w:rsidRDefault="00000000">
      <w:pPr>
        <w:pStyle w:val="ListBullet"/>
      </w:pPr>
      <w:r>
        <w:t>Level 1 — Overview: title and four KPIs.</w:t>
      </w:r>
    </w:p>
    <w:p w14:paraId="111FBDD7" w14:textId="77777777" w:rsidR="00533EFC" w:rsidRDefault="00000000">
      <w:pPr>
        <w:pStyle w:val="ListBullet"/>
      </w:pPr>
      <w:r>
        <w:t>Level 2 — Trend: chronological Year-Month Sales Trend.</w:t>
      </w:r>
    </w:p>
    <w:p w14:paraId="09C2ADB0" w14:textId="77777777" w:rsidR="00533EFC" w:rsidRDefault="00000000">
      <w:pPr>
        <w:pStyle w:val="ListBullet"/>
      </w:pPr>
      <w:r>
        <w:t>Level 3 — Comparison: product and location performance.</w:t>
      </w:r>
    </w:p>
    <w:p w14:paraId="0C8DDE7B" w14:textId="77777777" w:rsidR="00533EFC" w:rsidRDefault="00000000">
      <w:pPr>
        <w:pStyle w:val="ListBullet"/>
      </w:pPr>
      <w:r>
        <w:t>Level 4 — Composition and volume: payment mix and quantity sold.</w:t>
      </w:r>
    </w:p>
    <w:p w14:paraId="399CC83C" w14:textId="77777777" w:rsidR="00533EFC" w:rsidRDefault="00000000">
      <w:pPr>
        <w:pStyle w:val="ListBullet"/>
      </w:pPr>
      <w:r>
        <w:t>Level 5 — Investigation: filters, tooltips, selections, and supporting analyses.</w:t>
      </w:r>
    </w:p>
    <w:p w14:paraId="4EBA7E70" w14:textId="77777777" w:rsidR="00533EFC" w:rsidRDefault="00000000">
      <w:r>
        <w:t>This structure prevents the dashboard from becoming a collection of unrelated charts and guides the user from broad understanding to focused investigation.</w:t>
      </w:r>
    </w:p>
    <w:p w14:paraId="639163F4" w14:textId="77777777" w:rsidR="00533EFC" w:rsidRDefault="00000000">
      <w:pPr>
        <w:pStyle w:val="Heading1"/>
      </w:pPr>
      <w:r>
        <w:rPr>
          <w:color w:val="1F4E79"/>
        </w:rPr>
        <w:t>9. Dashboard Layout Strategy</w:t>
      </w:r>
    </w:p>
    <w:tbl>
      <w:tblPr>
        <w:tblStyle w:val="TableGrid"/>
        <w:tblW w:w="0" w:type="auto"/>
        <w:jc w:val="center"/>
        <w:tblLook w:val="04A0" w:firstRow="1" w:lastRow="0" w:firstColumn="1" w:lastColumn="0" w:noHBand="0" w:noVBand="1"/>
      </w:tblPr>
      <w:tblGrid>
        <w:gridCol w:w="3385"/>
        <w:gridCol w:w="3386"/>
        <w:gridCol w:w="3385"/>
      </w:tblGrid>
      <w:tr w:rsidR="00533EFC" w14:paraId="5325A467" w14:textId="77777777">
        <w:trPr>
          <w:jc w:val="center"/>
        </w:trPr>
        <w:tc>
          <w:tcPr>
            <w:tcW w:w="3389" w:type="dxa"/>
            <w:shd w:val="clear" w:color="auto" w:fill="1F4E79"/>
            <w:vAlign w:val="center"/>
          </w:tcPr>
          <w:p w14:paraId="5BB47C9A" w14:textId="77777777" w:rsidR="00533EFC" w:rsidRDefault="00000000">
            <w:pPr>
              <w:jc w:val="center"/>
            </w:pPr>
            <w:r>
              <w:rPr>
                <w:b/>
                <w:color w:val="FFFFFF"/>
                <w:sz w:val="17"/>
              </w:rPr>
              <w:t>Zone</w:t>
            </w:r>
          </w:p>
        </w:tc>
        <w:tc>
          <w:tcPr>
            <w:tcW w:w="3389" w:type="dxa"/>
            <w:shd w:val="clear" w:color="auto" w:fill="1F4E79"/>
            <w:vAlign w:val="center"/>
          </w:tcPr>
          <w:p w14:paraId="361D0E8A" w14:textId="77777777" w:rsidR="00533EFC" w:rsidRDefault="00000000">
            <w:pPr>
              <w:jc w:val="center"/>
            </w:pPr>
            <w:r>
              <w:rPr>
                <w:b/>
                <w:color w:val="FFFFFF"/>
                <w:sz w:val="17"/>
              </w:rPr>
              <w:t>Planned Content</w:t>
            </w:r>
          </w:p>
        </w:tc>
        <w:tc>
          <w:tcPr>
            <w:tcW w:w="3389" w:type="dxa"/>
            <w:shd w:val="clear" w:color="auto" w:fill="1F4E79"/>
            <w:vAlign w:val="center"/>
          </w:tcPr>
          <w:p w14:paraId="13C3A1DF" w14:textId="77777777" w:rsidR="00533EFC" w:rsidRDefault="00000000">
            <w:pPr>
              <w:jc w:val="center"/>
            </w:pPr>
            <w:r>
              <w:rPr>
                <w:b/>
                <w:color w:val="FFFFFF"/>
                <w:sz w:val="17"/>
              </w:rPr>
              <w:t>Design Principle</w:t>
            </w:r>
          </w:p>
        </w:tc>
      </w:tr>
      <w:tr w:rsidR="00533EFC" w14:paraId="1E7BA7A9" w14:textId="77777777">
        <w:trPr>
          <w:jc w:val="center"/>
        </w:trPr>
        <w:tc>
          <w:tcPr>
            <w:tcW w:w="3389" w:type="dxa"/>
            <w:vAlign w:val="center"/>
          </w:tcPr>
          <w:p w14:paraId="6620ECB1" w14:textId="77777777" w:rsidR="00533EFC" w:rsidRDefault="00000000">
            <w:r>
              <w:rPr>
                <w:sz w:val="17"/>
              </w:rPr>
              <w:t>Header</w:t>
            </w:r>
          </w:p>
        </w:tc>
        <w:tc>
          <w:tcPr>
            <w:tcW w:w="3389" w:type="dxa"/>
            <w:vAlign w:val="center"/>
          </w:tcPr>
          <w:p w14:paraId="18252403" w14:textId="77777777" w:rsidR="00533EFC" w:rsidRDefault="00000000">
            <w:r>
              <w:rPr>
                <w:sz w:val="17"/>
              </w:rPr>
              <w:t>Title + short subtitle</w:t>
            </w:r>
          </w:p>
        </w:tc>
        <w:tc>
          <w:tcPr>
            <w:tcW w:w="3389" w:type="dxa"/>
            <w:vAlign w:val="center"/>
          </w:tcPr>
          <w:p w14:paraId="63E3352B" w14:textId="77777777" w:rsidR="00533EFC" w:rsidRDefault="00000000">
            <w:r>
              <w:rPr>
                <w:sz w:val="17"/>
              </w:rPr>
              <w:t>Immediate orientation.</w:t>
            </w:r>
          </w:p>
        </w:tc>
      </w:tr>
      <w:tr w:rsidR="00533EFC" w14:paraId="7886D80D" w14:textId="77777777">
        <w:trPr>
          <w:jc w:val="center"/>
        </w:trPr>
        <w:tc>
          <w:tcPr>
            <w:tcW w:w="3389" w:type="dxa"/>
            <w:vAlign w:val="center"/>
          </w:tcPr>
          <w:p w14:paraId="08DBCD99" w14:textId="77777777" w:rsidR="00533EFC" w:rsidRDefault="00000000">
            <w:r>
              <w:rPr>
                <w:sz w:val="17"/>
              </w:rPr>
              <w:t>KPI row</w:t>
            </w:r>
          </w:p>
        </w:tc>
        <w:tc>
          <w:tcPr>
            <w:tcW w:w="3389" w:type="dxa"/>
            <w:vAlign w:val="center"/>
          </w:tcPr>
          <w:p w14:paraId="736B19D5" w14:textId="77777777" w:rsidR="00533EFC" w:rsidRDefault="00000000">
            <w:r>
              <w:rPr>
                <w:sz w:val="17"/>
              </w:rPr>
              <w:t>4 KPI cards</w:t>
            </w:r>
          </w:p>
        </w:tc>
        <w:tc>
          <w:tcPr>
            <w:tcW w:w="3389" w:type="dxa"/>
            <w:vAlign w:val="center"/>
          </w:tcPr>
          <w:p w14:paraId="6ECAE382" w14:textId="77777777" w:rsidR="00533EFC" w:rsidRDefault="00000000">
            <w:r>
              <w:rPr>
                <w:sz w:val="17"/>
              </w:rPr>
              <w:t>Fast summary.</w:t>
            </w:r>
          </w:p>
        </w:tc>
      </w:tr>
      <w:tr w:rsidR="00533EFC" w14:paraId="7B3514DB" w14:textId="77777777">
        <w:trPr>
          <w:jc w:val="center"/>
        </w:trPr>
        <w:tc>
          <w:tcPr>
            <w:tcW w:w="3389" w:type="dxa"/>
            <w:vAlign w:val="center"/>
          </w:tcPr>
          <w:p w14:paraId="681B653A" w14:textId="77777777" w:rsidR="00533EFC" w:rsidRDefault="00000000">
            <w:r>
              <w:rPr>
                <w:sz w:val="17"/>
              </w:rPr>
              <w:t>Main visual area</w:t>
            </w:r>
          </w:p>
        </w:tc>
        <w:tc>
          <w:tcPr>
            <w:tcW w:w="3389" w:type="dxa"/>
            <w:vAlign w:val="center"/>
          </w:tcPr>
          <w:p w14:paraId="7E0761AB" w14:textId="77777777" w:rsidR="00533EFC" w:rsidRDefault="00000000">
            <w:r>
              <w:rPr>
                <w:sz w:val="17"/>
              </w:rPr>
              <w:t>Year-Month Sales Trend + filter panel</w:t>
            </w:r>
          </w:p>
        </w:tc>
        <w:tc>
          <w:tcPr>
            <w:tcW w:w="3389" w:type="dxa"/>
            <w:vAlign w:val="center"/>
          </w:tcPr>
          <w:p w14:paraId="7C3AEA22" w14:textId="77777777" w:rsidR="00533EFC" w:rsidRDefault="00000000">
            <w:r>
              <w:rPr>
                <w:sz w:val="17"/>
              </w:rPr>
              <w:t>Trend is the main story; filters remain accessible.</w:t>
            </w:r>
          </w:p>
        </w:tc>
      </w:tr>
      <w:tr w:rsidR="00533EFC" w14:paraId="76F0E8AD" w14:textId="77777777">
        <w:trPr>
          <w:jc w:val="center"/>
        </w:trPr>
        <w:tc>
          <w:tcPr>
            <w:tcW w:w="3389" w:type="dxa"/>
            <w:vAlign w:val="center"/>
          </w:tcPr>
          <w:p w14:paraId="3E6E1529" w14:textId="77777777" w:rsidR="00533EFC" w:rsidRDefault="00000000">
            <w:r>
              <w:rPr>
                <w:sz w:val="17"/>
              </w:rPr>
              <w:t>Comparison row</w:t>
            </w:r>
          </w:p>
        </w:tc>
        <w:tc>
          <w:tcPr>
            <w:tcW w:w="3389" w:type="dxa"/>
            <w:vAlign w:val="center"/>
          </w:tcPr>
          <w:p w14:paraId="202EACA0" w14:textId="77777777" w:rsidR="00533EFC" w:rsidRDefault="00000000">
            <w:r>
              <w:rPr>
                <w:sz w:val="17"/>
              </w:rPr>
              <w:t>Sales by Product + Sales by Location + Payment Mix</w:t>
            </w:r>
          </w:p>
        </w:tc>
        <w:tc>
          <w:tcPr>
            <w:tcW w:w="3389" w:type="dxa"/>
            <w:vAlign w:val="center"/>
          </w:tcPr>
          <w:p w14:paraId="39A12ABA" w14:textId="77777777" w:rsidR="00533EFC" w:rsidRDefault="00000000">
            <w:r>
              <w:rPr>
                <w:sz w:val="17"/>
              </w:rPr>
              <w:t>Balanced categorical and composition analysis.</w:t>
            </w:r>
          </w:p>
        </w:tc>
      </w:tr>
      <w:tr w:rsidR="00533EFC" w14:paraId="30C67C2C" w14:textId="77777777">
        <w:trPr>
          <w:jc w:val="center"/>
        </w:trPr>
        <w:tc>
          <w:tcPr>
            <w:tcW w:w="3389" w:type="dxa"/>
            <w:vAlign w:val="center"/>
          </w:tcPr>
          <w:p w14:paraId="131B1D27" w14:textId="77777777" w:rsidR="00533EFC" w:rsidRDefault="00000000">
            <w:r>
              <w:rPr>
                <w:sz w:val="17"/>
              </w:rPr>
              <w:t>Supporting row</w:t>
            </w:r>
          </w:p>
        </w:tc>
        <w:tc>
          <w:tcPr>
            <w:tcW w:w="3389" w:type="dxa"/>
            <w:vAlign w:val="center"/>
          </w:tcPr>
          <w:p w14:paraId="123A0EA7" w14:textId="77777777" w:rsidR="00533EFC" w:rsidRDefault="00000000">
            <w:r>
              <w:rPr>
                <w:sz w:val="17"/>
              </w:rPr>
              <w:t>Quantity by Product + interaction/tooltips area</w:t>
            </w:r>
          </w:p>
        </w:tc>
        <w:tc>
          <w:tcPr>
            <w:tcW w:w="3389" w:type="dxa"/>
            <w:vAlign w:val="center"/>
          </w:tcPr>
          <w:p w14:paraId="5850D9F5" w14:textId="77777777" w:rsidR="00533EFC" w:rsidRDefault="00000000">
            <w:r>
              <w:rPr>
                <w:sz w:val="17"/>
              </w:rPr>
              <w:t>Adds operational context without competing with the main trend.</w:t>
            </w:r>
          </w:p>
        </w:tc>
      </w:tr>
      <w:tr w:rsidR="00533EFC" w14:paraId="63821000" w14:textId="77777777">
        <w:trPr>
          <w:jc w:val="center"/>
        </w:trPr>
        <w:tc>
          <w:tcPr>
            <w:tcW w:w="3389" w:type="dxa"/>
            <w:vAlign w:val="center"/>
          </w:tcPr>
          <w:p w14:paraId="49967A9A" w14:textId="77777777" w:rsidR="00533EFC" w:rsidRDefault="00000000">
            <w:r>
              <w:rPr>
                <w:sz w:val="17"/>
              </w:rPr>
              <w:t>Supporting analysis</w:t>
            </w:r>
          </w:p>
        </w:tc>
        <w:tc>
          <w:tcPr>
            <w:tcW w:w="3389" w:type="dxa"/>
            <w:vAlign w:val="center"/>
          </w:tcPr>
          <w:p w14:paraId="2CEA3EE3" w14:textId="77777777" w:rsidR="00533EFC" w:rsidRDefault="00000000">
            <w:r>
              <w:rPr>
                <w:sz w:val="17"/>
              </w:rPr>
              <w:t>Outlier and Unit Price vs Quantity views</w:t>
            </w:r>
          </w:p>
        </w:tc>
        <w:tc>
          <w:tcPr>
            <w:tcW w:w="3389" w:type="dxa"/>
            <w:vAlign w:val="center"/>
          </w:tcPr>
          <w:p w14:paraId="317B553F" w14:textId="77777777" w:rsidR="00533EFC" w:rsidRDefault="00000000">
            <w:r>
              <w:rPr>
                <w:sz w:val="17"/>
              </w:rPr>
              <w:t>Available for deeper analysis rather than primary focus.</w:t>
            </w:r>
          </w:p>
        </w:tc>
      </w:tr>
    </w:tbl>
    <w:p w14:paraId="0FACC019" w14:textId="722136F7" w:rsidR="00533EFC" w:rsidRDefault="00000000">
      <w:pPr>
        <w:pStyle w:val="Heading1"/>
      </w:pPr>
      <w:r>
        <w:rPr>
          <w:color w:val="1F4E79"/>
        </w:rPr>
        <w:t>10. Professional Dashboard Wireframe</w:t>
      </w:r>
    </w:p>
    <w:p w14:paraId="7152285D" w14:textId="0950C0C9" w:rsidR="00533EFC" w:rsidRDefault="00000000">
      <w:r>
        <w:t>The following wireframe is the proposed blueprint for the future Tableau implementation. It is intentionally schemat</w:t>
      </w:r>
      <w:r w:rsidR="00A60457">
        <w:t>ic</w:t>
      </w:r>
      <w:r>
        <w:t xml:space="preserve"> it defines hierarchy, placement, and interaction areas rather than pretending to be the </w:t>
      </w:r>
      <w:proofErr w:type="gramStart"/>
      <w:r>
        <w:t xml:space="preserve">finished </w:t>
      </w:r>
      <w:r w:rsidR="00A60457" w:rsidRPr="00A60457">
        <w:rPr>
          <w:noProof/>
        </w:rPr>
        <w:t xml:space="preserve"> </w:t>
      </w:r>
      <w:r w:rsidR="00A60457">
        <w:rPr>
          <w:noProof/>
        </w:rPr>
        <w:lastRenderedPageBreak/>
        <w:t>dashboard</w:t>
      </w:r>
      <w:proofErr w:type="gramEnd"/>
      <w:r w:rsidR="00A60457">
        <w:rPr>
          <w:noProof/>
        </w:rPr>
        <w:t>.</w:t>
      </w:r>
      <w:r w:rsidR="00A60457">
        <w:rPr>
          <w:noProof/>
        </w:rPr>
        <w:drawing>
          <wp:inline distT="0" distB="0" distL="0" distR="0" wp14:anchorId="5FC54B88" wp14:editId="2EEF8410">
            <wp:extent cx="6400800" cy="3713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_2_Professional_Dashboard_Wireframe.png"/>
                    <pic:cNvPicPr/>
                  </pic:nvPicPr>
                  <pic:blipFill>
                    <a:blip r:embed="rId8"/>
                    <a:stretch>
                      <a:fillRect/>
                    </a:stretch>
                  </pic:blipFill>
                  <pic:spPr>
                    <a:xfrm>
                      <a:off x="0" y="0"/>
                      <a:ext cx="6400800" cy="3713122"/>
                    </a:xfrm>
                    <a:prstGeom prst="rect">
                      <a:avLst/>
                    </a:prstGeom>
                  </pic:spPr>
                </pic:pic>
              </a:graphicData>
            </a:graphic>
          </wp:inline>
        </w:drawing>
      </w:r>
    </w:p>
    <w:p w14:paraId="6CFA912B" w14:textId="66F0F379" w:rsidR="00533EFC" w:rsidRDefault="00533EFC" w:rsidP="00A60457">
      <w:pPr>
        <w:jc w:val="center"/>
      </w:pPr>
    </w:p>
    <w:p w14:paraId="63A014A2" w14:textId="77777777" w:rsidR="00533EFC" w:rsidRDefault="00000000">
      <w:pPr>
        <w:pStyle w:val="Heading1"/>
      </w:pPr>
      <w:r>
        <w:rPr>
          <w:color w:val="1F4E79"/>
        </w:rPr>
        <w:t>11. Color, Typography and Visual Design Strategy</w:t>
      </w:r>
    </w:p>
    <w:p w14:paraId="0F4467FE" w14:textId="77777777" w:rsidR="00533EFC" w:rsidRDefault="00000000">
      <w:pPr>
        <w:pStyle w:val="ListBullet"/>
      </w:pPr>
      <w:r>
        <w:t>Background: white or very light neutral to maximize readability.</w:t>
      </w:r>
    </w:p>
    <w:p w14:paraId="4E562648" w14:textId="77777777" w:rsidR="00533EFC" w:rsidRDefault="00000000">
      <w:pPr>
        <w:pStyle w:val="ListBullet"/>
      </w:pPr>
      <w:r>
        <w:t>Primary structural color: dark blue for headings, section structure, and selected emphasis.</w:t>
      </w:r>
    </w:p>
    <w:p w14:paraId="5A077C09" w14:textId="77777777" w:rsidR="00533EFC" w:rsidRDefault="00000000">
      <w:pPr>
        <w:pStyle w:val="ListBullet"/>
      </w:pPr>
      <w:r>
        <w:t>Secondary accent: teal for supporting highlights.</w:t>
      </w:r>
    </w:p>
    <w:p w14:paraId="6C2E43FA" w14:textId="77777777" w:rsidR="00533EFC" w:rsidRDefault="00000000">
      <w:pPr>
        <w:pStyle w:val="ListBullet"/>
      </w:pPr>
      <w:r>
        <w:t>Accent usage: limited to selected states or important findings so the dashboard does not become visually noisy.</w:t>
      </w:r>
    </w:p>
    <w:p w14:paraId="45F2BE70" w14:textId="77777777" w:rsidR="00533EFC" w:rsidRDefault="00000000">
      <w:pPr>
        <w:pStyle w:val="ListBullet"/>
      </w:pPr>
      <w:r>
        <w:t>Typography: one consistent sans-serif font family with clear size differences between title, KPI value, chart title, and supporting text.</w:t>
      </w:r>
    </w:p>
    <w:p w14:paraId="0C80A8D4" w14:textId="77777777" w:rsidR="00533EFC" w:rsidRDefault="00000000">
      <w:pPr>
        <w:pStyle w:val="ListBullet"/>
      </w:pPr>
      <w:r>
        <w:t>Number formatting: Indian Rupee (₹) for monetary values; comma-separated whole numbers for transaction and quantity counts.</w:t>
      </w:r>
    </w:p>
    <w:p w14:paraId="3ED99433" w14:textId="77777777" w:rsidR="00533EFC" w:rsidRDefault="00000000">
      <w:pPr>
        <w:pStyle w:val="ListBullet"/>
      </w:pPr>
      <w:r>
        <w:t>Spacing: consistent margins and breathing room between KPI cards and charts.</w:t>
      </w:r>
    </w:p>
    <w:p w14:paraId="3C17316F" w14:textId="77777777" w:rsidR="00533EFC" w:rsidRDefault="00000000">
      <w:pPr>
        <w:pStyle w:val="ListBullet"/>
      </w:pPr>
      <w:r>
        <w:t>Labels: concise titles that state the business measure rather than technical field names.</w:t>
      </w:r>
    </w:p>
    <w:p w14:paraId="60D03F0C" w14:textId="77777777" w:rsidR="00533EFC" w:rsidRDefault="00000000">
      <w:pPr>
        <w:pStyle w:val="Heading1"/>
      </w:pPr>
      <w:r>
        <w:rPr>
          <w:color w:val="1F4E79"/>
        </w:rPr>
        <w:t>12. Interaction and Filter Strategy</w:t>
      </w:r>
    </w:p>
    <w:tbl>
      <w:tblPr>
        <w:tblStyle w:val="TableGrid"/>
        <w:tblW w:w="0" w:type="auto"/>
        <w:jc w:val="center"/>
        <w:tblLook w:val="04A0" w:firstRow="1" w:lastRow="0" w:firstColumn="1" w:lastColumn="0" w:noHBand="0" w:noVBand="1"/>
      </w:tblPr>
      <w:tblGrid>
        <w:gridCol w:w="3386"/>
        <w:gridCol w:w="3385"/>
        <w:gridCol w:w="3385"/>
      </w:tblGrid>
      <w:tr w:rsidR="00533EFC" w14:paraId="233E5D2D" w14:textId="77777777">
        <w:trPr>
          <w:jc w:val="center"/>
        </w:trPr>
        <w:tc>
          <w:tcPr>
            <w:tcW w:w="3389" w:type="dxa"/>
            <w:shd w:val="clear" w:color="auto" w:fill="1F4E79"/>
            <w:vAlign w:val="center"/>
          </w:tcPr>
          <w:p w14:paraId="300F9364" w14:textId="77777777" w:rsidR="00533EFC" w:rsidRDefault="00000000">
            <w:pPr>
              <w:jc w:val="center"/>
            </w:pPr>
            <w:r>
              <w:rPr>
                <w:b/>
                <w:color w:val="FFFFFF"/>
                <w:sz w:val="17"/>
              </w:rPr>
              <w:t>Interaction</w:t>
            </w:r>
          </w:p>
        </w:tc>
        <w:tc>
          <w:tcPr>
            <w:tcW w:w="3389" w:type="dxa"/>
            <w:shd w:val="clear" w:color="auto" w:fill="1F4E79"/>
            <w:vAlign w:val="center"/>
          </w:tcPr>
          <w:p w14:paraId="6096299C" w14:textId="77777777" w:rsidR="00533EFC" w:rsidRDefault="00000000">
            <w:pPr>
              <w:jc w:val="center"/>
            </w:pPr>
            <w:r>
              <w:rPr>
                <w:b/>
                <w:color w:val="FFFFFF"/>
                <w:sz w:val="17"/>
              </w:rPr>
              <w:t>Planned Behavior</w:t>
            </w:r>
          </w:p>
        </w:tc>
        <w:tc>
          <w:tcPr>
            <w:tcW w:w="3389" w:type="dxa"/>
            <w:shd w:val="clear" w:color="auto" w:fill="1F4E79"/>
            <w:vAlign w:val="center"/>
          </w:tcPr>
          <w:p w14:paraId="7BC72E0B" w14:textId="77777777" w:rsidR="00533EFC" w:rsidRDefault="00000000">
            <w:pPr>
              <w:jc w:val="center"/>
            </w:pPr>
            <w:r>
              <w:rPr>
                <w:b/>
                <w:color w:val="FFFFFF"/>
                <w:sz w:val="17"/>
              </w:rPr>
              <w:t>User Benefit</w:t>
            </w:r>
          </w:p>
        </w:tc>
      </w:tr>
      <w:tr w:rsidR="00533EFC" w14:paraId="3B610935" w14:textId="77777777">
        <w:trPr>
          <w:jc w:val="center"/>
        </w:trPr>
        <w:tc>
          <w:tcPr>
            <w:tcW w:w="3389" w:type="dxa"/>
            <w:vAlign w:val="center"/>
          </w:tcPr>
          <w:p w14:paraId="2A894085" w14:textId="77777777" w:rsidR="00533EFC" w:rsidRDefault="00000000">
            <w:r>
              <w:rPr>
                <w:sz w:val="17"/>
              </w:rPr>
              <w:t>Date filter</w:t>
            </w:r>
          </w:p>
        </w:tc>
        <w:tc>
          <w:tcPr>
            <w:tcW w:w="3389" w:type="dxa"/>
            <w:vAlign w:val="center"/>
          </w:tcPr>
          <w:p w14:paraId="6E7CF87E" w14:textId="77777777" w:rsidR="00533EFC" w:rsidRDefault="00000000">
            <w:r>
              <w:rPr>
                <w:sz w:val="17"/>
              </w:rPr>
              <w:t>Restrict analysis to a selected period.</w:t>
            </w:r>
          </w:p>
        </w:tc>
        <w:tc>
          <w:tcPr>
            <w:tcW w:w="3389" w:type="dxa"/>
            <w:vAlign w:val="center"/>
          </w:tcPr>
          <w:p w14:paraId="4B55F33B" w14:textId="77777777" w:rsidR="00533EFC" w:rsidRDefault="00000000">
            <w:r>
              <w:rPr>
                <w:sz w:val="17"/>
              </w:rPr>
              <w:t>Focus on a relevant time window.</w:t>
            </w:r>
          </w:p>
        </w:tc>
      </w:tr>
      <w:tr w:rsidR="00533EFC" w14:paraId="34214B3E" w14:textId="77777777">
        <w:trPr>
          <w:jc w:val="center"/>
        </w:trPr>
        <w:tc>
          <w:tcPr>
            <w:tcW w:w="3389" w:type="dxa"/>
            <w:vAlign w:val="center"/>
          </w:tcPr>
          <w:p w14:paraId="14AB09E0" w14:textId="77777777" w:rsidR="00533EFC" w:rsidRDefault="00000000">
            <w:r>
              <w:rPr>
                <w:sz w:val="17"/>
              </w:rPr>
              <w:t>Location filter</w:t>
            </w:r>
          </w:p>
        </w:tc>
        <w:tc>
          <w:tcPr>
            <w:tcW w:w="3389" w:type="dxa"/>
            <w:vAlign w:val="center"/>
          </w:tcPr>
          <w:p w14:paraId="00A6A521" w14:textId="77777777" w:rsidR="00533EFC" w:rsidRDefault="00000000">
            <w:r>
              <w:rPr>
                <w:sz w:val="17"/>
              </w:rPr>
              <w:t>Select Store A–D.</w:t>
            </w:r>
          </w:p>
        </w:tc>
        <w:tc>
          <w:tcPr>
            <w:tcW w:w="3389" w:type="dxa"/>
            <w:vAlign w:val="center"/>
          </w:tcPr>
          <w:p w14:paraId="141992CC" w14:textId="77777777" w:rsidR="00533EFC" w:rsidRDefault="00000000">
            <w:r>
              <w:rPr>
                <w:sz w:val="17"/>
              </w:rPr>
              <w:t>Compare or isolate store performance.</w:t>
            </w:r>
          </w:p>
        </w:tc>
      </w:tr>
      <w:tr w:rsidR="00533EFC" w14:paraId="1E213DB1" w14:textId="77777777">
        <w:trPr>
          <w:jc w:val="center"/>
        </w:trPr>
        <w:tc>
          <w:tcPr>
            <w:tcW w:w="3389" w:type="dxa"/>
            <w:vAlign w:val="center"/>
          </w:tcPr>
          <w:p w14:paraId="7C50522A" w14:textId="77777777" w:rsidR="00533EFC" w:rsidRDefault="00000000">
            <w:r>
              <w:rPr>
                <w:sz w:val="17"/>
              </w:rPr>
              <w:t>Product filter</w:t>
            </w:r>
          </w:p>
        </w:tc>
        <w:tc>
          <w:tcPr>
            <w:tcW w:w="3389" w:type="dxa"/>
            <w:vAlign w:val="center"/>
          </w:tcPr>
          <w:p w14:paraId="306D0623" w14:textId="77777777" w:rsidR="00533EFC" w:rsidRDefault="00000000">
            <w:r>
              <w:rPr>
                <w:sz w:val="17"/>
              </w:rPr>
              <w:t>Select one or more products.</w:t>
            </w:r>
          </w:p>
        </w:tc>
        <w:tc>
          <w:tcPr>
            <w:tcW w:w="3389" w:type="dxa"/>
            <w:vAlign w:val="center"/>
          </w:tcPr>
          <w:p w14:paraId="61914C19" w14:textId="77777777" w:rsidR="00533EFC" w:rsidRDefault="00000000">
            <w:r>
              <w:rPr>
                <w:sz w:val="17"/>
              </w:rPr>
              <w:t>Investigate product-specific performance.</w:t>
            </w:r>
          </w:p>
        </w:tc>
      </w:tr>
      <w:tr w:rsidR="00533EFC" w14:paraId="50C3A549" w14:textId="77777777">
        <w:trPr>
          <w:jc w:val="center"/>
        </w:trPr>
        <w:tc>
          <w:tcPr>
            <w:tcW w:w="3389" w:type="dxa"/>
            <w:vAlign w:val="center"/>
          </w:tcPr>
          <w:p w14:paraId="7C486446" w14:textId="77777777" w:rsidR="00533EFC" w:rsidRDefault="00000000">
            <w:r>
              <w:rPr>
                <w:sz w:val="17"/>
              </w:rPr>
              <w:t>Payment filter</w:t>
            </w:r>
          </w:p>
        </w:tc>
        <w:tc>
          <w:tcPr>
            <w:tcW w:w="3389" w:type="dxa"/>
            <w:vAlign w:val="center"/>
          </w:tcPr>
          <w:p w14:paraId="003BBB62" w14:textId="77777777" w:rsidR="00533EFC" w:rsidRDefault="00000000">
            <w:r>
              <w:rPr>
                <w:sz w:val="17"/>
              </w:rPr>
              <w:t>Select payment method.</w:t>
            </w:r>
          </w:p>
        </w:tc>
        <w:tc>
          <w:tcPr>
            <w:tcW w:w="3389" w:type="dxa"/>
            <w:vAlign w:val="center"/>
          </w:tcPr>
          <w:p w14:paraId="0E904C16" w14:textId="77777777" w:rsidR="00533EFC" w:rsidRDefault="00000000">
            <w:r>
              <w:rPr>
                <w:sz w:val="17"/>
              </w:rPr>
              <w:t>Study payment-specific contribution.</w:t>
            </w:r>
          </w:p>
        </w:tc>
      </w:tr>
      <w:tr w:rsidR="00533EFC" w14:paraId="06DF464F" w14:textId="77777777">
        <w:trPr>
          <w:jc w:val="center"/>
        </w:trPr>
        <w:tc>
          <w:tcPr>
            <w:tcW w:w="3389" w:type="dxa"/>
            <w:vAlign w:val="center"/>
          </w:tcPr>
          <w:p w14:paraId="7CA8B9B0" w14:textId="77777777" w:rsidR="00533EFC" w:rsidRDefault="00000000">
            <w:r>
              <w:rPr>
                <w:sz w:val="17"/>
              </w:rPr>
              <w:lastRenderedPageBreak/>
              <w:t>Chart selection</w:t>
            </w:r>
          </w:p>
        </w:tc>
        <w:tc>
          <w:tcPr>
            <w:tcW w:w="3389" w:type="dxa"/>
            <w:vAlign w:val="center"/>
          </w:tcPr>
          <w:p w14:paraId="6FE894FD" w14:textId="77777777" w:rsidR="00533EFC" w:rsidRDefault="00000000">
            <w:r>
              <w:rPr>
                <w:sz w:val="17"/>
              </w:rPr>
              <w:t>Click a product or location to highlight/filter related views where appropriate.</w:t>
            </w:r>
          </w:p>
        </w:tc>
        <w:tc>
          <w:tcPr>
            <w:tcW w:w="3389" w:type="dxa"/>
            <w:vAlign w:val="center"/>
          </w:tcPr>
          <w:p w14:paraId="48A89815" w14:textId="77777777" w:rsidR="00533EFC" w:rsidRDefault="00000000">
            <w:r>
              <w:rPr>
                <w:sz w:val="17"/>
              </w:rPr>
              <w:t>Connect related visual elements.</w:t>
            </w:r>
          </w:p>
        </w:tc>
      </w:tr>
      <w:tr w:rsidR="00533EFC" w14:paraId="174872BB" w14:textId="77777777">
        <w:trPr>
          <w:jc w:val="center"/>
        </w:trPr>
        <w:tc>
          <w:tcPr>
            <w:tcW w:w="3389" w:type="dxa"/>
            <w:vAlign w:val="center"/>
          </w:tcPr>
          <w:p w14:paraId="3E98EEA9" w14:textId="77777777" w:rsidR="00533EFC" w:rsidRDefault="00000000">
            <w:r>
              <w:rPr>
                <w:sz w:val="17"/>
              </w:rPr>
              <w:t>Tooltips</w:t>
            </w:r>
          </w:p>
        </w:tc>
        <w:tc>
          <w:tcPr>
            <w:tcW w:w="3389" w:type="dxa"/>
            <w:vAlign w:val="center"/>
          </w:tcPr>
          <w:p w14:paraId="0C089873" w14:textId="77777777" w:rsidR="00533EFC" w:rsidRDefault="00000000">
            <w:r>
              <w:rPr>
                <w:sz w:val="17"/>
              </w:rPr>
              <w:t>Show sales, quantity, share, and category details on hover.</w:t>
            </w:r>
          </w:p>
        </w:tc>
        <w:tc>
          <w:tcPr>
            <w:tcW w:w="3389" w:type="dxa"/>
            <w:vAlign w:val="center"/>
          </w:tcPr>
          <w:p w14:paraId="40CD1918" w14:textId="77777777" w:rsidR="00533EFC" w:rsidRDefault="00000000">
            <w:r>
              <w:rPr>
                <w:sz w:val="17"/>
              </w:rPr>
              <w:t>Get detail without adding clutter.</w:t>
            </w:r>
          </w:p>
        </w:tc>
      </w:tr>
    </w:tbl>
    <w:p w14:paraId="51662E93" w14:textId="77777777" w:rsidR="00533EFC" w:rsidRDefault="00000000">
      <w:r>
        <w:t>Interaction principle: every interactive element should answer a meaningful question; unnecessary animation or decorative interactions will be avoided.</w:t>
      </w:r>
    </w:p>
    <w:p w14:paraId="5815918C" w14:textId="77777777" w:rsidR="00533EFC" w:rsidRDefault="00000000">
      <w:pPr>
        <w:pStyle w:val="Heading1"/>
      </w:pPr>
      <w:r>
        <w:rPr>
          <w:color w:val="1F4E79"/>
        </w:rPr>
        <w:t>13. User Interaction Flow</w:t>
      </w:r>
    </w:p>
    <w:p w14:paraId="4E7D8106" w14:textId="77777777" w:rsidR="00533EFC" w:rsidRDefault="00000000">
      <w:r>
        <w:t>The planned user journey moves from summary to exploration and then to investigation.</w:t>
      </w:r>
    </w:p>
    <w:p w14:paraId="0233D068" w14:textId="3799D0DF" w:rsidR="00533EFC" w:rsidRDefault="00000000" w:rsidP="00055750">
      <w:pPr>
        <w:jc w:val="center"/>
      </w:pPr>
      <w:r>
        <w:rPr>
          <w:noProof/>
        </w:rPr>
        <w:drawing>
          <wp:inline distT="0" distB="0" distL="0" distR="0" wp14:anchorId="4A3BC31B" wp14:editId="71B8B36E">
            <wp:extent cx="6400800" cy="40539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_2_Professional_Interaction_Flow.png"/>
                    <pic:cNvPicPr/>
                  </pic:nvPicPr>
                  <pic:blipFill>
                    <a:blip r:embed="rId9"/>
                    <a:stretch>
                      <a:fillRect/>
                    </a:stretch>
                  </pic:blipFill>
                  <pic:spPr>
                    <a:xfrm>
                      <a:off x="0" y="0"/>
                      <a:ext cx="6400800" cy="4053949"/>
                    </a:xfrm>
                    <a:prstGeom prst="rect">
                      <a:avLst/>
                    </a:prstGeom>
                  </pic:spPr>
                </pic:pic>
              </a:graphicData>
            </a:graphic>
          </wp:inline>
        </w:drawing>
      </w:r>
    </w:p>
    <w:p w14:paraId="18CECA46" w14:textId="77777777" w:rsidR="00533EFC" w:rsidRDefault="00000000">
      <w:pPr>
        <w:pStyle w:val="Heading1"/>
      </w:pPr>
      <w:r>
        <w:rPr>
          <w:color w:val="1F4E79"/>
        </w:rPr>
        <w:t>14. Integration Rationale</w:t>
      </w:r>
    </w:p>
    <w:p w14:paraId="5032A484" w14:textId="77777777" w:rsidR="00533EFC" w:rsidRDefault="00000000">
      <w:r>
        <w:t>The dashboard components are intentionally connected. The KPI cards establish the overall scale of activity. The Year-Month trend then provides temporal context. Product and location views answer comparison questions, while payment mix adds another transaction dimension. Quantity by product provides volume context that can be read alongside sales value.</w:t>
      </w:r>
    </w:p>
    <w:p w14:paraId="41DE3891" w14:textId="77777777" w:rsidR="00533EFC" w:rsidRDefault="00000000">
      <w:r>
        <w:t>Filters and selections are planned to connect these views. For example, selecting Store C should allow the user to investigate its product performance and payment contribution. Selecting a product should similarly support focused exploration. This creates a coherent analytical path rather than five unrelated charts.</w:t>
      </w:r>
    </w:p>
    <w:p w14:paraId="052CD9A3" w14:textId="77777777" w:rsidR="00533EFC" w:rsidRDefault="00000000">
      <w:pPr>
        <w:pStyle w:val="Heading1"/>
      </w:pPr>
      <w:r>
        <w:rPr>
          <w:color w:val="1F4E79"/>
        </w:rPr>
        <w:lastRenderedPageBreak/>
        <w:t>15. Supporting Analytical Views</w:t>
      </w:r>
    </w:p>
    <w:tbl>
      <w:tblPr>
        <w:tblStyle w:val="TableGrid"/>
        <w:tblW w:w="0" w:type="auto"/>
        <w:jc w:val="center"/>
        <w:tblLook w:val="04A0" w:firstRow="1" w:lastRow="0" w:firstColumn="1" w:lastColumn="0" w:noHBand="0" w:noVBand="1"/>
      </w:tblPr>
      <w:tblGrid>
        <w:gridCol w:w="3386"/>
        <w:gridCol w:w="3385"/>
        <w:gridCol w:w="3385"/>
      </w:tblGrid>
      <w:tr w:rsidR="00533EFC" w14:paraId="1956817B" w14:textId="77777777">
        <w:trPr>
          <w:jc w:val="center"/>
        </w:trPr>
        <w:tc>
          <w:tcPr>
            <w:tcW w:w="3389" w:type="dxa"/>
            <w:shd w:val="clear" w:color="auto" w:fill="1F4E79"/>
            <w:vAlign w:val="center"/>
          </w:tcPr>
          <w:p w14:paraId="24A5F638" w14:textId="77777777" w:rsidR="00533EFC" w:rsidRDefault="00000000">
            <w:pPr>
              <w:jc w:val="center"/>
            </w:pPr>
            <w:r>
              <w:rPr>
                <w:b/>
                <w:color w:val="FFFFFF"/>
                <w:sz w:val="17"/>
              </w:rPr>
              <w:t>Supporting View</w:t>
            </w:r>
          </w:p>
        </w:tc>
        <w:tc>
          <w:tcPr>
            <w:tcW w:w="3389" w:type="dxa"/>
            <w:shd w:val="clear" w:color="auto" w:fill="1F4E79"/>
            <w:vAlign w:val="center"/>
          </w:tcPr>
          <w:p w14:paraId="0DE37812" w14:textId="77777777" w:rsidR="00533EFC" w:rsidRDefault="00000000">
            <w:pPr>
              <w:jc w:val="center"/>
            </w:pPr>
            <w:r>
              <w:rPr>
                <w:b/>
                <w:color w:val="FFFFFF"/>
                <w:sz w:val="17"/>
              </w:rPr>
              <w:t>Role</w:t>
            </w:r>
          </w:p>
        </w:tc>
        <w:tc>
          <w:tcPr>
            <w:tcW w:w="3389" w:type="dxa"/>
            <w:shd w:val="clear" w:color="auto" w:fill="1F4E79"/>
            <w:vAlign w:val="center"/>
          </w:tcPr>
          <w:p w14:paraId="6A820714" w14:textId="77777777" w:rsidR="00533EFC" w:rsidRDefault="00000000">
            <w:pPr>
              <w:jc w:val="center"/>
            </w:pPr>
            <w:r>
              <w:rPr>
                <w:b/>
                <w:color w:val="FFFFFF"/>
                <w:sz w:val="17"/>
              </w:rPr>
              <w:t>Why It Is Not a Primary Dashboard Element</w:t>
            </w:r>
          </w:p>
        </w:tc>
      </w:tr>
      <w:tr w:rsidR="00533EFC" w14:paraId="514CAE63" w14:textId="77777777">
        <w:trPr>
          <w:jc w:val="center"/>
        </w:trPr>
        <w:tc>
          <w:tcPr>
            <w:tcW w:w="3389" w:type="dxa"/>
            <w:vAlign w:val="center"/>
          </w:tcPr>
          <w:p w14:paraId="26B1FEC9" w14:textId="77777777" w:rsidR="00533EFC" w:rsidRDefault="00000000">
            <w:r>
              <w:rPr>
                <w:sz w:val="17"/>
              </w:rPr>
              <w:t>Transaction Value Outliers</w:t>
            </w:r>
          </w:p>
        </w:tc>
        <w:tc>
          <w:tcPr>
            <w:tcW w:w="3389" w:type="dxa"/>
            <w:vAlign w:val="center"/>
          </w:tcPr>
          <w:p w14:paraId="15883A37" w14:textId="77777777" w:rsidR="00533EFC" w:rsidRDefault="00000000">
            <w:r>
              <w:rPr>
                <w:sz w:val="17"/>
              </w:rPr>
              <w:t>Investigate potentially unusual high-value transactions.</w:t>
            </w:r>
          </w:p>
        </w:tc>
        <w:tc>
          <w:tcPr>
            <w:tcW w:w="3389" w:type="dxa"/>
            <w:vAlign w:val="center"/>
          </w:tcPr>
          <w:p w14:paraId="262E179D" w14:textId="77777777" w:rsidR="00533EFC" w:rsidRDefault="00000000">
            <w:r>
              <w:rPr>
                <w:sz w:val="17"/>
              </w:rPr>
              <w:t>Useful for deeper analysis but can distract from the main business story.</w:t>
            </w:r>
          </w:p>
        </w:tc>
      </w:tr>
      <w:tr w:rsidR="00533EFC" w14:paraId="22796228" w14:textId="77777777">
        <w:trPr>
          <w:jc w:val="center"/>
        </w:trPr>
        <w:tc>
          <w:tcPr>
            <w:tcW w:w="3389" w:type="dxa"/>
            <w:vAlign w:val="center"/>
          </w:tcPr>
          <w:p w14:paraId="05CAE954" w14:textId="77777777" w:rsidR="00533EFC" w:rsidRDefault="00000000">
            <w:r>
              <w:rPr>
                <w:sz w:val="17"/>
              </w:rPr>
              <w:t>Unit Price vs Quantity</w:t>
            </w:r>
          </w:p>
        </w:tc>
        <w:tc>
          <w:tcPr>
            <w:tcW w:w="3389" w:type="dxa"/>
            <w:vAlign w:val="center"/>
          </w:tcPr>
          <w:p w14:paraId="5465FB6E" w14:textId="77777777" w:rsidR="00533EFC" w:rsidRDefault="00000000">
            <w:r>
              <w:rPr>
                <w:sz w:val="17"/>
              </w:rPr>
              <w:t>Explore the relationship between two numerical variables.</w:t>
            </w:r>
          </w:p>
        </w:tc>
        <w:tc>
          <w:tcPr>
            <w:tcW w:w="3389" w:type="dxa"/>
            <w:vAlign w:val="center"/>
          </w:tcPr>
          <w:p w14:paraId="676B827A" w14:textId="77777777" w:rsidR="00533EFC" w:rsidRDefault="00000000">
            <w:r>
              <w:rPr>
                <w:sz w:val="17"/>
              </w:rPr>
              <w:t>Useful for analysis, but the relationship was weak and is less central to the dashboard objective.</w:t>
            </w:r>
          </w:p>
        </w:tc>
      </w:tr>
    </w:tbl>
    <w:p w14:paraId="25B75839" w14:textId="77777777" w:rsidR="00533EFC" w:rsidRDefault="00000000">
      <w:r>
        <w:t>The outlier analysis identified 32 transactions above the calculated upper threshold of ₹3,554.95. The maximum transaction was ₹3,997.40. These observations should be treated as potentially unusual transactions for investigation, not automatically as errors.</w:t>
      </w:r>
    </w:p>
    <w:p w14:paraId="05C04552" w14:textId="77777777" w:rsidR="00533EFC" w:rsidRDefault="00000000">
      <w:pPr>
        <w:pStyle w:val="Heading1"/>
      </w:pPr>
      <w:r>
        <w:rPr>
          <w:color w:val="1F4E79"/>
        </w:rPr>
        <w:t>16. Expected User Experience</w:t>
      </w:r>
    </w:p>
    <w:p w14:paraId="3C30209F" w14:textId="77777777" w:rsidR="00533EFC" w:rsidRDefault="00000000">
      <w:pPr>
        <w:pStyle w:val="ListBullet"/>
      </w:pPr>
      <w:r>
        <w:t>The dashboard should be understandable within the first few seconds through the KPI row.</w:t>
      </w:r>
    </w:p>
    <w:p w14:paraId="1D6058B1" w14:textId="77777777" w:rsidR="00533EFC" w:rsidRDefault="00000000">
      <w:pPr>
        <w:pStyle w:val="ListBullet"/>
      </w:pPr>
      <w:r>
        <w:t>The main trend should establish the overall time-based story before detailed comparisons.</w:t>
      </w:r>
    </w:p>
    <w:p w14:paraId="14374B7B" w14:textId="77777777" w:rsidR="00533EFC" w:rsidRDefault="00000000">
      <w:pPr>
        <w:pStyle w:val="ListBullet"/>
      </w:pPr>
      <w:r>
        <w:t>Users should be able to answer common product and store questions without opening the raw data.</w:t>
      </w:r>
    </w:p>
    <w:p w14:paraId="2857649C" w14:textId="77777777" w:rsidR="00533EFC" w:rsidRDefault="00000000">
      <w:pPr>
        <w:pStyle w:val="ListBullet"/>
      </w:pPr>
      <w:r>
        <w:t>Filters should make the dashboard useful for focused questions without changing its overall structure.</w:t>
      </w:r>
    </w:p>
    <w:p w14:paraId="3BBB6D9E" w14:textId="77777777" w:rsidR="00533EFC" w:rsidRDefault="00000000">
      <w:pPr>
        <w:pStyle w:val="ListBullet"/>
      </w:pPr>
      <w:r>
        <w:t>Tooltips should provide additional detail without overcrowding the visual canvas.</w:t>
      </w:r>
    </w:p>
    <w:p w14:paraId="2069220A" w14:textId="77777777" w:rsidR="00533EFC" w:rsidRDefault="00000000">
      <w:pPr>
        <w:pStyle w:val="ListBullet"/>
      </w:pPr>
      <w:r>
        <w:t>Supporting analysis should be available when deeper investigation is needed.</w:t>
      </w:r>
    </w:p>
    <w:p w14:paraId="7C4B92BA" w14:textId="77777777" w:rsidR="00533EFC" w:rsidRDefault="00000000">
      <w:pPr>
        <w:pStyle w:val="Heading1"/>
      </w:pPr>
      <w:r>
        <w:rPr>
          <w:color w:val="1F4E79"/>
        </w:rPr>
        <w:t>17. Future Tableau Implementation Plan</w:t>
      </w:r>
    </w:p>
    <w:p w14:paraId="7A48D324" w14:textId="77777777" w:rsidR="00533EFC" w:rsidRDefault="00000000">
      <w:pPr>
        <w:pStyle w:val="ListNumber"/>
      </w:pPr>
      <w:r>
        <w:t>Connect the cleaned Retail Store Transactions dataset to Tableau Public.</w:t>
      </w:r>
    </w:p>
    <w:p w14:paraId="56D909BB" w14:textId="77777777" w:rsidR="00533EFC" w:rsidRDefault="00000000">
      <w:pPr>
        <w:pStyle w:val="ListNumber"/>
      </w:pPr>
      <w:r>
        <w:t>Confirm data types and calculated fields such as Total Price and Year Month.</w:t>
      </w:r>
    </w:p>
    <w:p w14:paraId="5F573C4C" w14:textId="77777777" w:rsidR="00533EFC" w:rsidRDefault="00000000">
      <w:pPr>
        <w:pStyle w:val="ListNumber"/>
      </w:pPr>
      <w:r>
        <w:t>Build the four KPI cards.</w:t>
      </w:r>
    </w:p>
    <w:p w14:paraId="30B128FF" w14:textId="77777777" w:rsidR="00533EFC" w:rsidRDefault="00000000">
      <w:pPr>
        <w:pStyle w:val="ListNumber"/>
      </w:pPr>
      <w:r>
        <w:t>Create the Year-Month Sales Trend.</w:t>
      </w:r>
    </w:p>
    <w:p w14:paraId="177E7C01" w14:textId="77777777" w:rsidR="00533EFC" w:rsidRDefault="00000000">
      <w:pPr>
        <w:pStyle w:val="ListNumber"/>
      </w:pPr>
      <w:r>
        <w:t>Create Sales by Product, Sales by Location, Payment Mix, and Quantity by Product.</w:t>
      </w:r>
    </w:p>
    <w:p w14:paraId="6A680322" w14:textId="77777777" w:rsidR="00533EFC" w:rsidRDefault="00000000">
      <w:pPr>
        <w:pStyle w:val="ListNumber"/>
      </w:pPr>
      <w:r>
        <w:t>Add filters and interactive actions.</w:t>
      </w:r>
    </w:p>
    <w:p w14:paraId="334D2836" w14:textId="77777777" w:rsidR="00533EFC" w:rsidRDefault="00000000">
      <w:pPr>
        <w:pStyle w:val="ListNumber"/>
      </w:pPr>
      <w:r>
        <w:t>Assemble the dashboard according to the wireframe.</w:t>
      </w:r>
    </w:p>
    <w:p w14:paraId="320C78EF" w14:textId="77777777" w:rsidR="00533EFC" w:rsidRDefault="00000000">
      <w:pPr>
        <w:pStyle w:val="ListNumber"/>
      </w:pPr>
      <w:r>
        <w:t>Apply the planned color, typography, spacing, and number-format strategy.</w:t>
      </w:r>
    </w:p>
    <w:p w14:paraId="23883015" w14:textId="77777777" w:rsidR="00533EFC" w:rsidRDefault="00000000">
      <w:pPr>
        <w:pStyle w:val="ListNumber"/>
      </w:pPr>
      <w:r>
        <w:t>Test filtering, selections, tooltips, and dashboard readability.</w:t>
      </w:r>
    </w:p>
    <w:p w14:paraId="3AA96581" w14:textId="77777777" w:rsidR="00533EFC" w:rsidRDefault="00000000">
      <w:pPr>
        <w:pStyle w:val="ListNumber"/>
      </w:pPr>
      <w:r>
        <w:t>Validate that the final dashboard answers the defined business questions.</w:t>
      </w:r>
    </w:p>
    <w:p w14:paraId="0FA7D178" w14:textId="77777777" w:rsidR="00533EFC" w:rsidRDefault="00000000">
      <w:pPr>
        <w:pStyle w:val="ListNumber"/>
      </w:pPr>
      <w:r>
        <w:t>Publish and document the final Tableau dashboard in the subsequent implementation stage.</w:t>
      </w:r>
    </w:p>
    <w:p w14:paraId="341BA6A3" w14:textId="77777777" w:rsidR="00533EFC" w:rsidRDefault="00000000">
      <w:pPr>
        <w:pStyle w:val="Heading1"/>
      </w:pPr>
      <w:r>
        <w:rPr>
          <w:color w:val="1F4E79"/>
        </w:rPr>
        <w:t>18. Evaluation Alignment</w:t>
      </w:r>
    </w:p>
    <w:tbl>
      <w:tblPr>
        <w:tblStyle w:val="TableGrid"/>
        <w:tblW w:w="0" w:type="auto"/>
        <w:jc w:val="center"/>
        <w:tblLook w:val="04A0" w:firstRow="1" w:lastRow="0" w:firstColumn="1" w:lastColumn="0" w:noHBand="0" w:noVBand="1"/>
      </w:tblPr>
      <w:tblGrid>
        <w:gridCol w:w="5078"/>
        <w:gridCol w:w="5078"/>
      </w:tblGrid>
      <w:tr w:rsidR="00533EFC" w14:paraId="3883848B" w14:textId="77777777">
        <w:trPr>
          <w:jc w:val="center"/>
        </w:trPr>
        <w:tc>
          <w:tcPr>
            <w:tcW w:w="5083" w:type="dxa"/>
            <w:shd w:val="clear" w:color="auto" w:fill="1F4E79"/>
            <w:vAlign w:val="center"/>
          </w:tcPr>
          <w:p w14:paraId="23D47DFA" w14:textId="77777777" w:rsidR="00533EFC" w:rsidRDefault="00000000">
            <w:pPr>
              <w:jc w:val="center"/>
            </w:pPr>
            <w:r>
              <w:rPr>
                <w:b/>
                <w:color w:val="FFFFFF"/>
                <w:sz w:val="17"/>
              </w:rPr>
              <w:t>Evaluation Criterion</w:t>
            </w:r>
          </w:p>
        </w:tc>
        <w:tc>
          <w:tcPr>
            <w:tcW w:w="5083" w:type="dxa"/>
            <w:shd w:val="clear" w:color="auto" w:fill="1F4E79"/>
            <w:vAlign w:val="center"/>
          </w:tcPr>
          <w:p w14:paraId="29F1B398" w14:textId="77777777" w:rsidR="00533EFC" w:rsidRDefault="00000000">
            <w:pPr>
              <w:jc w:val="center"/>
            </w:pPr>
            <w:r>
              <w:rPr>
                <w:b/>
                <w:color w:val="FFFFFF"/>
                <w:sz w:val="17"/>
              </w:rPr>
              <w:t>How This Plan Addresses It</w:t>
            </w:r>
          </w:p>
        </w:tc>
      </w:tr>
      <w:tr w:rsidR="00533EFC" w14:paraId="691BBBC8" w14:textId="77777777">
        <w:trPr>
          <w:jc w:val="center"/>
        </w:trPr>
        <w:tc>
          <w:tcPr>
            <w:tcW w:w="5083" w:type="dxa"/>
            <w:vAlign w:val="center"/>
          </w:tcPr>
          <w:p w14:paraId="2880966C" w14:textId="77777777" w:rsidR="00533EFC" w:rsidRDefault="00000000">
            <w:r>
              <w:rPr>
                <w:sz w:val="17"/>
              </w:rPr>
              <w:t>Detailed approach and clarity</w:t>
            </w:r>
          </w:p>
        </w:tc>
        <w:tc>
          <w:tcPr>
            <w:tcW w:w="5083" w:type="dxa"/>
            <w:vAlign w:val="center"/>
          </w:tcPr>
          <w:p w14:paraId="6817837A" w14:textId="77777777" w:rsidR="00533EFC" w:rsidRDefault="00000000">
            <w:r>
              <w:rPr>
                <w:sz w:val="17"/>
              </w:rPr>
              <w:t>Defines objectives, audience, business questions, KPIs, visual hierarchy, interactions, and implementation steps.</w:t>
            </w:r>
          </w:p>
        </w:tc>
      </w:tr>
      <w:tr w:rsidR="00533EFC" w14:paraId="0899D880" w14:textId="77777777">
        <w:trPr>
          <w:jc w:val="center"/>
        </w:trPr>
        <w:tc>
          <w:tcPr>
            <w:tcW w:w="5083" w:type="dxa"/>
            <w:vAlign w:val="center"/>
          </w:tcPr>
          <w:p w14:paraId="67FFC70A" w14:textId="77777777" w:rsidR="00533EFC" w:rsidRDefault="00000000">
            <w:r>
              <w:rPr>
                <w:sz w:val="17"/>
              </w:rPr>
              <w:t>Quality and creativity of layout planning</w:t>
            </w:r>
          </w:p>
        </w:tc>
        <w:tc>
          <w:tcPr>
            <w:tcW w:w="5083" w:type="dxa"/>
            <w:vAlign w:val="center"/>
          </w:tcPr>
          <w:p w14:paraId="5A83AD3D" w14:textId="77777777" w:rsidR="00533EFC" w:rsidRDefault="00000000">
            <w:r>
              <w:rPr>
                <w:sz w:val="17"/>
              </w:rPr>
              <w:t>Uses a structured information hierarchy and a professional dashboard wireframe.</w:t>
            </w:r>
          </w:p>
        </w:tc>
      </w:tr>
      <w:tr w:rsidR="00533EFC" w14:paraId="281CB2A8" w14:textId="77777777">
        <w:trPr>
          <w:jc w:val="center"/>
        </w:trPr>
        <w:tc>
          <w:tcPr>
            <w:tcW w:w="5083" w:type="dxa"/>
            <w:vAlign w:val="center"/>
          </w:tcPr>
          <w:p w14:paraId="11136A17" w14:textId="77777777" w:rsidR="00533EFC" w:rsidRDefault="00000000">
            <w:r>
              <w:rPr>
                <w:sz w:val="17"/>
              </w:rPr>
              <w:t>Effective use of diagrams/mock-ups</w:t>
            </w:r>
          </w:p>
        </w:tc>
        <w:tc>
          <w:tcPr>
            <w:tcW w:w="5083" w:type="dxa"/>
            <w:vAlign w:val="center"/>
          </w:tcPr>
          <w:p w14:paraId="30D9A1B0" w14:textId="77777777" w:rsidR="00533EFC" w:rsidRDefault="00000000">
            <w:r>
              <w:rPr>
                <w:sz w:val="17"/>
              </w:rPr>
              <w:t>Includes a dashboard wireframe and a user interaction-flow diagram.</w:t>
            </w:r>
          </w:p>
        </w:tc>
      </w:tr>
      <w:tr w:rsidR="00533EFC" w14:paraId="52280A7C" w14:textId="77777777">
        <w:trPr>
          <w:jc w:val="center"/>
        </w:trPr>
        <w:tc>
          <w:tcPr>
            <w:tcW w:w="5083" w:type="dxa"/>
            <w:vAlign w:val="center"/>
          </w:tcPr>
          <w:p w14:paraId="6FFEA913" w14:textId="77777777" w:rsidR="00533EFC" w:rsidRDefault="00000000">
            <w:r>
              <w:rPr>
                <w:sz w:val="17"/>
              </w:rPr>
              <w:t>Depth of reasoning</w:t>
            </w:r>
          </w:p>
        </w:tc>
        <w:tc>
          <w:tcPr>
            <w:tcW w:w="5083" w:type="dxa"/>
            <w:vAlign w:val="center"/>
          </w:tcPr>
          <w:p w14:paraId="17A93A23" w14:textId="77777777" w:rsidR="00533EFC" w:rsidRDefault="00000000">
            <w:r>
              <w:rPr>
                <w:sz w:val="17"/>
              </w:rPr>
              <w:t>Explains why each chart is selected and how the elements work together.</w:t>
            </w:r>
          </w:p>
        </w:tc>
      </w:tr>
      <w:tr w:rsidR="00533EFC" w14:paraId="09A8E998" w14:textId="77777777">
        <w:trPr>
          <w:jc w:val="center"/>
        </w:trPr>
        <w:tc>
          <w:tcPr>
            <w:tcW w:w="5083" w:type="dxa"/>
            <w:vAlign w:val="center"/>
          </w:tcPr>
          <w:p w14:paraId="6527129B" w14:textId="77777777" w:rsidR="00533EFC" w:rsidRDefault="00000000">
            <w:r>
              <w:rPr>
                <w:sz w:val="17"/>
              </w:rPr>
              <w:t>Blueprint for later implementation</w:t>
            </w:r>
          </w:p>
        </w:tc>
        <w:tc>
          <w:tcPr>
            <w:tcW w:w="5083" w:type="dxa"/>
            <w:vAlign w:val="center"/>
          </w:tcPr>
          <w:p w14:paraId="2701C32A" w14:textId="77777777" w:rsidR="00533EFC" w:rsidRDefault="00000000">
            <w:r>
              <w:rPr>
                <w:sz w:val="17"/>
              </w:rPr>
              <w:t>Provides positions, interactions, filters, measures, and a step-by-step implementation plan.</w:t>
            </w:r>
          </w:p>
        </w:tc>
      </w:tr>
    </w:tbl>
    <w:p w14:paraId="30161CB3" w14:textId="77777777" w:rsidR="00533EFC" w:rsidRDefault="00000000">
      <w:pPr>
        <w:pStyle w:val="Heading1"/>
      </w:pPr>
      <w:r>
        <w:rPr>
          <w:color w:val="1F4E79"/>
        </w:rPr>
        <w:lastRenderedPageBreak/>
        <w:t>19. Limitations and Assumptions</w:t>
      </w:r>
    </w:p>
    <w:p w14:paraId="5B57C682" w14:textId="77777777" w:rsidR="00533EFC" w:rsidRDefault="00000000">
      <w:pPr>
        <w:pStyle w:val="ListBullet"/>
      </w:pPr>
      <w:r>
        <w:t>The plan is based on the Retail Store Transactions data used for Week 1.</w:t>
      </w:r>
    </w:p>
    <w:p w14:paraId="51674E01" w14:textId="77777777" w:rsidR="00533EFC" w:rsidRDefault="00000000">
      <w:pPr>
        <w:pStyle w:val="ListBullet"/>
      </w:pPr>
      <w:r>
        <w:t>The data covers January 2023 to June 2025; 2025 is a partial year.</w:t>
      </w:r>
    </w:p>
    <w:p w14:paraId="032861F8" w14:textId="77777777" w:rsidR="00533EFC" w:rsidRDefault="00000000">
      <w:pPr>
        <w:pStyle w:val="ListBullet"/>
      </w:pPr>
      <w:r>
        <w:t>Total Price is derived from Quantity × Unit Price, so relationships involving Total Price require careful interpretation.</w:t>
      </w:r>
    </w:p>
    <w:p w14:paraId="3F432642" w14:textId="77777777" w:rsidR="00533EFC" w:rsidRDefault="00000000">
      <w:pPr>
        <w:pStyle w:val="ListBullet"/>
      </w:pPr>
      <w:r>
        <w:t>Outliers are treated as potentially unusual observations requiring investigation rather than automatic data errors.</w:t>
      </w:r>
    </w:p>
    <w:p w14:paraId="0E1F908B" w14:textId="77777777" w:rsidR="00533EFC" w:rsidRDefault="00000000">
      <w:pPr>
        <w:pStyle w:val="ListBullet"/>
      </w:pPr>
      <w:r>
        <w:t>The final Tableau implementation may require small technical adjustments after interaction testing.</w:t>
      </w:r>
    </w:p>
    <w:p w14:paraId="6BF8D173" w14:textId="77777777" w:rsidR="00533EFC" w:rsidRDefault="00000000">
      <w:pPr>
        <w:pStyle w:val="Heading1"/>
      </w:pPr>
      <w:r>
        <w:rPr>
          <w:color w:val="1F4E79"/>
        </w:rPr>
        <w:t>20. Conclusion</w:t>
      </w:r>
    </w:p>
    <w:p w14:paraId="43882861" w14:textId="77777777" w:rsidR="00533EFC" w:rsidRDefault="00000000">
      <w:r>
        <w:t>This Week 2 planning exercise converts the Week 1 exploratory findings into a systematic blueprint for an interactive Tableau dashboard. The design prioritizes clear business questions, a focused KPI layer, appropriate visualization choices, consistent visual language, and purposeful interactions.</w:t>
      </w:r>
    </w:p>
    <w:p w14:paraId="5981F7F7" w14:textId="77777777" w:rsidR="00533EFC" w:rsidRDefault="00000000">
      <w:r>
        <w:t>The wireframe and user-flow diagram provide a practical foundation for the next stage of implementation. Each major dashboard element has a defined purpose, a planned position, an interaction strategy, and a connection to a business question. This approach is intended to make the eventual Tableau dashboard both visually clear and analytically useful.</w:t>
      </w:r>
    </w:p>
    <w:p w14:paraId="4C989FC9" w14:textId="7BCDF626" w:rsidR="00533EFC" w:rsidRDefault="00533EFC" w:rsidP="00B6415D">
      <w:pPr>
        <w:pStyle w:val="ListBullet"/>
        <w:numPr>
          <w:ilvl w:val="0"/>
          <w:numId w:val="0"/>
        </w:numPr>
        <w:ind w:left="360"/>
      </w:pPr>
    </w:p>
    <w:sectPr w:rsidR="00533EFC" w:rsidSect="00034616">
      <w:footerReference w:type="default" r:id="rId1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E318A" w14:textId="77777777" w:rsidR="00B7359B" w:rsidRDefault="00B7359B">
      <w:pPr>
        <w:spacing w:after="0" w:line="240" w:lineRule="auto"/>
      </w:pPr>
      <w:r>
        <w:separator/>
      </w:r>
    </w:p>
  </w:endnote>
  <w:endnote w:type="continuationSeparator" w:id="0">
    <w:p w14:paraId="13F5DBFD" w14:textId="77777777" w:rsidR="00B7359B" w:rsidRDefault="00B73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F8D37" w14:textId="77777777" w:rsidR="00533EFC" w:rsidRDefault="00000000">
    <w:pPr>
      <w:pStyle w:val="Footer"/>
      <w:jc w:val="center"/>
    </w:pPr>
    <w:r>
      <w:rPr>
        <w:color w:val="646464"/>
        <w:sz w:val="16"/>
      </w:rPr>
      <w:t xml:space="preserve">Week 2 – Dashboard Planning and Design Strategy | </w:t>
    </w:r>
    <w:r>
      <w:rPr>
        <w:color w:val="646464"/>
        <w:sz w:val="16"/>
      </w:rPr>
      <w:fldChar w:fldCharType="begin"/>
    </w:r>
    <w:r>
      <w:rPr>
        <w:color w:val="646464"/>
        <w:sz w:val="16"/>
      </w:rPr>
      <w:instrText>PAGE</w:instrText>
    </w:r>
    <w:r w:rsidR="00055750">
      <w:rPr>
        <w:color w:val="646464"/>
        <w:sz w:val="16"/>
      </w:rPr>
      <w:fldChar w:fldCharType="separate"/>
    </w:r>
    <w:r w:rsidR="00055750">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78CB1" w14:textId="77777777" w:rsidR="00B7359B" w:rsidRDefault="00B7359B">
      <w:pPr>
        <w:spacing w:after="0" w:line="240" w:lineRule="auto"/>
      </w:pPr>
      <w:r>
        <w:separator/>
      </w:r>
    </w:p>
  </w:footnote>
  <w:footnote w:type="continuationSeparator" w:id="0">
    <w:p w14:paraId="09FDCFE3" w14:textId="77777777" w:rsidR="00B7359B" w:rsidRDefault="00B73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3882458">
    <w:abstractNumId w:val="8"/>
  </w:num>
  <w:num w:numId="2" w16cid:durableId="2117215308">
    <w:abstractNumId w:val="6"/>
  </w:num>
  <w:num w:numId="3" w16cid:durableId="783159249">
    <w:abstractNumId w:val="5"/>
  </w:num>
  <w:num w:numId="4" w16cid:durableId="1769422356">
    <w:abstractNumId w:val="4"/>
  </w:num>
  <w:num w:numId="5" w16cid:durableId="1708411060">
    <w:abstractNumId w:val="7"/>
  </w:num>
  <w:num w:numId="6" w16cid:durableId="330836172">
    <w:abstractNumId w:val="3"/>
  </w:num>
  <w:num w:numId="7" w16cid:durableId="1527863873">
    <w:abstractNumId w:val="2"/>
  </w:num>
  <w:num w:numId="8" w16cid:durableId="1212233263">
    <w:abstractNumId w:val="1"/>
  </w:num>
  <w:num w:numId="9" w16cid:durableId="2117823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750"/>
    <w:rsid w:val="0006063C"/>
    <w:rsid w:val="0015074B"/>
    <w:rsid w:val="0029639D"/>
    <w:rsid w:val="00326F90"/>
    <w:rsid w:val="00533EFC"/>
    <w:rsid w:val="00A60457"/>
    <w:rsid w:val="00AA1D8D"/>
    <w:rsid w:val="00B47730"/>
    <w:rsid w:val="00B6415D"/>
    <w:rsid w:val="00B7359B"/>
    <w:rsid w:val="00CB0664"/>
    <w:rsid w:val="00D216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1AD74"/>
  <w14:defaultImageDpi w14:val="300"/>
  <w15:docId w15:val="{BE8ADCC9-4EF4-4816-9BBA-DBD973438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1881</Words>
  <Characters>10727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Mridul Pruthi</cp:lastModifiedBy>
  <cp:revision>3</cp:revision>
  <dcterms:created xsi:type="dcterms:W3CDTF">2026-10-04T15:49:00Z</dcterms:created>
  <dcterms:modified xsi:type="dcterms:W3CDTF">2026-10-04T15:54:00Z</dcterms:modified>
  <cp:category/>
</cp:coreProperties>
</file>