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79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3210560</wp:posOffset>
            </wp:positionH>
            <wp:positionV relativeFrom="page">
              <wp:posOffset>5568950</wp:posOffset>
            </wp:positionV>
            <wp:extent cx="2040889" cy="1042628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0889" cy="1042628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178" w:lineRule="auto" w:before="0" w:after="976"/>
        <w:ind w:left="0" w:right="0" w:firstLine="0"/>
        <w:jc w:val="center"/>
      </w:pPr>
      <w:r>
        <w:rPr>
          <w:rFonts w:ascii="Malgun Gothic" w:hAnsi="Malgun Gothic"/>
          <w:b/>
          <w:i w:val="0"/>
          <w:color w:val="000000"/>
          <w:sz w:val="40"/>
        </w:rPr>
        <w:t>Dettagli di verifica delle informazioni del cliente del conto virtuale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592"/>
        <w:gridCol w:w="4592"/>
      </w:tblGrid>
      <w:tr>
        <w:trPr>
          <w:trHeight w:hRule="exact" w:val="480"/>
        </w:trPr>
        <w:tc>
          <w:tcPr>
            <w:tcW w:type="dxa" w:w="214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auto" w:before="46" w:after="0"/>
              <w:ind w:left="0" w:right="54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2"/>
              </w:rPr>
              <w:t xml:space="preserve">발급은행 </w:t>
            </w:r>
          </w:p>
        </w:tc>
        <w:tc>
          <w:tcPr>
            <w:tcW w:type="dxa" w:w="693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2"/>
              </w:rPr>
              <w:t>전북은행</w:t>
            </w:r>
          </w:p>
        </w:tc>
      </w:tr>
      <w:tr>
        <w:trPr>
          <w:trHeight w:hRule="exact" w:val="478"/>
        </w:trPr>
        <w:tc>
          <w:tcPr>
            <w:tcW w:type="dxa" w:w="214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auto" w:before="46" w:after="0"/>
              <w:ind w:left="0" w:right="54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2"/>
              </w:rPr>
              <w:t xml:space="preserve">계좌번호 </w:t>
            </w:r>
          </w:p>
        </w:tc>
        <w:tc>
          <w:tcPr>
            <w:tcW w:type="dxa" w:w="693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2"/>
              </w:rPr>
              <w:t>9-500-10-0006275</w:t>
            </w:r>
          </w:p>
        </w:tc>
      </w:tr>
      <w:tr>
        <w:trPr>
          <w:trHeight w:hRule="exact" w:val="606"/>
        </w:trPr>
        <w:tc>
          <w:tcPr>
            <w:tcW w:type="dxa" w:w="214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auto" w:before="110" w:after="0"/>
              <w:ind w:left="0" w:right="54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2"/>
              </w:rPr>
              <w:t xml:space="preserve">예금주명 </w:t>
            </w:r>
          </w:p>
        </w:tc>
        <w:tc>
          <w:tcPr>
            <w:tcW w:type="dxa" w:w="693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58" w:after="0"/>
              <w:ind w:left="0" w:right="3024" w:firstLine="0"/>
              <w:jc w:val="right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8"/>
              </w:rPr>
              <w:t xml:space="preserve">정*우 </w:t>
            </w:r>
          </w:p>
        </w:tc>
      </w:tr>
      <w:tr>
        <w:trPr>
          <w:trHeight w:hRule="exact" w:val="480"/>
        </w:trPr>
        <w:tc>
          <w:tcPr>
            <w:tcW w:type="dxa" w:w="214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auto" w:before="48" w:after="0"/>
              <w:ind w:left="418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2"/>
              </w:rPr>
              <w:t xml:space="preserve">주민등록번호 </w:t>
            </w:r>
          </w:p>
        </w:tc>
        <w:tc>
          <w:tcPr>
            <w:tcW w:type="dxa" w:w="693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auto" w:before="48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2"/>
              </w:rPr>
              <w:t xml:space="preserve">820603-1****** </w:t>
            </w:r>
          </w:p>
        </w:tc>
      </w:tr>
      <w:tr>
        <w:trPr>
          <w:trHeight w:hRule="exact" w:val="480"/>
        </w:trPr>
        <w:tc>
          <w:tcPr>
            <w:tcW w:type="dxa" w:w="214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46" w:after="0"/>
              <w:ind w:left="0" w:right="540" w:firstLine="0"/>
              <w:jc w:val="righ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2"/>
              </w:rPr>
              <w:t xml:space="preserve">사업장명 </w:t>
            </w:r>
          </w:p>
        </w:tc>
        <w:tc>
          <w:tcPr>
            <w:tcW w:type="dxa" w:w="693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2"/>
              </w:rPr>
              <w:t xml:space="preserve">짜글이*** </w:t>
            </w:r>
          </w:p>
        </w:tc>
      </w:tr>
      <w:tr>
        <w:trPr>
          <w:trHeight w:hRule="exact" w:val="480"/>
        </w:trPr>
        <w:tc>
          <w:tcPr>
            <w:tcW w:type="dxa" w:w="2140"/>
            <w:tcBorders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46" w:after="0"/>
              <w:ind w:left="308" w:right="0" w:firstLine="0"/>
              <w:jc w:val="left"/>
            </w:pPr>
            <w:r>
              <w:rPr>
                <w:rFonts w:ascii="Malgun Gothic" w:hAnsi="Malgun Gothic" w:eastAsia="Malgun Gothic"/>
                <w:b w:val="0"/>
                <w:i w:val="0"/>
                <w:color w:val="000000"/>
                <w:sz w:val="22"/>
              </w:rPr>
              <w:t xml:space="preserve">사업자등록번호 </w:t>
            </w:r>
          </w:p>
        </w:tc>
        <w:tc>
          <w:tcPr>
            <w:tcW w:type="dxa" w:w="6936"/>
            <w:tcBorders>
              <w:start w:sz="4.0" w:val="single" w:color="#000000"/>
              <w:top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auto" w:before="46" w:after="0"/>
              <w:ind w:left="0" w:right="0" w:firstLine="0"/>
              <w:jc w:val="center"/>
            </w:pPr>
            <w:r>
              <w:rPr>
                <w:rFonts w:ascii="Malgun Gothic" w:hAnsi="Malgun Gothic" w:eastAsia="Malgun Gothic"/>
                <w:b/>
                <w:i w:val="0"/>
                <w:color w:val="000000"/>
                <w:sz w:val="22"/>
              </w:rPr>
              <w:t xml:space="preserve">**-**-***59 </w:t>
            </w:r>
          </w:p>
        </w:tc>
      </w:tr>
    </w:tbl>
    <w:p>
      <w:pPr>
        <w:autoSpaceDN w:val="0"/>
        <w:autoSpaceDE w:val="0"/>
        <w:widowControl/>
        <w:spacing w:line="178" w:lineRule="auto" w:before="836" w:after="0"/>
        <w:ind w:left="2214" w:right="0" w:firstLine="0"/>
        <w:jc w:val="left"/>
      </w:pPr>
      <w:r>
        <w:rPr>
          <w:rFonts w:ascii="Malgun Gothic" w:hAnsi="Malgun Gothic"/>
          <w:b w:val="0"/>
          <w:i w:val="0"/>
          <w:color w:val="000000"/>
          <w:sz w:val="22"/>
        </w:rPr>
        <w:t>Si conferma che il conto virtuale è stato emesso come sopra.</w:t>
      </w:r>
    </w:p>
    <w:p>
      <w:pPr>
        <w:autoSpaceDN w:val="0"/>
        <w:autoSpaceDE w:val="0"/>
        <w:widowControl/>
        <w:spacing w:line="180" w:lineRule="auto" w:before="1570" w:after="0"/>
        <w:ind w:left="0" w:right="2988" w:firstLine="0"/>
        <w:jc w:val="right"/>
      </w:pPr>
      <w:r>
        <w:rPr>
          <w:rFonts w:ascii="Malgun Gothic" w:hAnsi="Malgun Gothic"/>
          <w:b/>
          <w:i w:val="0"/>
          <w:color w:val="000000"/>
          <w:sz w:val="32"/>
        </w:rPr>
        <w:t>B Plus Co., Ltd. (Timbro)</w:t>
      </w:r>
    </w:p>
    <w:p>
      <w:pPr>
        <w:autoSpaceDN w:val="0"/>
        <w:autoSpaceDE w:val="0"/>
        <w:widowControl/>
        <w:spacing w:line="178" w:lineRule="auto" w:before="888" w:after="0"/>
        <w:ind w:left="0" w:right="0" w:firstLine="0"/>
        <w:jc w:val="center"/>
      </w:pPr>
      <w:r>
        <w:rPr>
          <w:rFonts w:ascii="Malgun Gothic" w:hAnsi="Malgun Gothic"/>
          <w:b w:val="0"/>
          <w:i w:val="0"/>
          <w:color w:val="000000"/>
          <w:sz w:val="20"/>
        </w:rPr>
        <w:t>303, 7, Saemunan-ro 3-gil, Jongno-gu, Seoul (Sinmunno 1-ga)</w:t>
      </w:r>
    </w:p>
    <w:p>
      <w:pPr>
        <w:autoSpaceDN w:val="0"/>
        <w:autoSpaceDE w:val="0"/>
        <w:widowControl/>
        <w:spacing w:line="178" w:lineRule="auto" w:before="1116" w:after="0"/>
        <w:ind w:left="68" w:right="0" w:firstLine="0"/>
        <w:jc w:val="left"/>
      </w:pPr>
      <w:r>
        <w:rPr>
          <w:rFonts w:ascii="Malgun Gothic" w:hAnsi="Malgun Gothic"/>
          <w:b w:val="0"/>
          <w:i w:val="0"/>
          <w:color w:val="000000"/>
          <w:sz w:val="22"/>
        </w:rPr>
        <w:t>La falsificazione di questi dettagli di verifica delle informazioni del cliente del conto virtuale può essere punita ai sensi dell’articolo 231 del Codice Penale.</w:t>
      </w:r>
    </w:p>
    <w:p>
      <w:pPr>
        <w:autoSpaceDN w:val="0"/>
        <w:autoSpaceDE w:val="0"/>
        <w:widowControl/>
        <w:spacing w:line="178" w:lineRule="auto" w:before="214" w:after="0"/>
        <w:ind w:left="0" w:right="20" w:firstLine="0"/>
        <w:jc w:val="right"/>
      </w:pPr>
      <w:r>
        <w:rPr>
          <w:rFonts w:ascii="Malgun Gothic" w:hAnsi="Malgun Gothic"/>
          <w:b w:val="0"/>
          <w:i w:val="0"/>
          <w:color w:val="000000"/>
          <w:sz w:val="22"/>
        </w:rPr>
        <w:t>Data di stampa: 2025-05-09</w:t>
      </w:r>
    </w:p>
    <w:sectPr w:rsidR="00FC693F" w:rsidRPr="0006063C" w:rsidSect="00034616">
      <w:pgSz w:w="11906" w:h="16838"/>
      <w:pgMar w:top="1018" w:right="1318" w:bottom="1440" w:left="140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