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Sorry it’s late, I’ve had COVID for one and a half weeks now at this point so I’m not feeling the best, especially since one of the symptoms is a giant headache.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232332</wp:posOffset>
            </wp:positionV>
            <wp:extent cx="3862388" cy="2896791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67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Linear SLP, set learning rate to 0.05 and decay rate to 0.9 with normal distribution. Training over 20000 iterations it has 85% accuracy.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SLP, set learning rate to 0.05 and decay rate to 0.9 with normal distribution. Training over 20000 iterations, achieved 89% accuracy.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4763</wp:posOffset>
            </wp:positionH>
            <wp:positionV relativeFrom="paragraph">
              <wp:posOffset>123825</wp:posOffset>
            </wp:positionV>
            <wp:extent cx="3858768" cy="2894076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8768" cy="2894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MLP, set learning rate to 0.05 and decay rate to 0.9 with normal distribution. Training over 20000 iterations, 92% accuracy.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114300</wp:posOffset>
            </wp:positionV>
            <wp:extent cx="3858768" cy="2894076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8768" cy="2894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377536</wp:posOffset>
            </wp:positionV>
            <wp:extent cx="3858768" cy="2888158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8768" cy="28881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CNN, set learning rate to 0.1 and decay rate to 0.9 with normal distribution. Training over 10000 iterations, 94% accuracy. This one was the slowest by far.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