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1F3864"/>
          <w:sz w:val="40"/>
          <w:szCs w:val="40"/>
        </w:rPr>
        <w:t xml:space="preserve">결제 시스템 연동 개발 계획서</w:t>
      </w:r>
    </w:p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토네이도(DONAIDO) 플랫폼 — 온기 · 코엠페이먼츠 연동</w:t>
      </w:r>
    </w:p>
    <w:p>
      <w:pPr>
        <w:spacing w:after="480"/>
        <w:jc w:val="center"/>
      </w:pPr>
      <w:r>
        <w:rPr>
          <w:color w:val="777777"/>
          <w:sz w:val="20"/>
          <w:szCs w:val="20"/>
        </w:rPr>
        <w:t xml:space="preserve">작성일: 2026-09-05</w:t>
      </w: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1. 개요</w:t>
      </w:r>
    </w:p>
    <w:p>
      <w:pPr>
        <w:spacing w:after="100"/>
      </w:pPr>
      <w:r>
        <w:rPr>
          <w:sz w:val="20"/>
          <w:szCs w:val="20"/>
        </w:rPr>
        <w:t xml:space="preserve">본 문서는 토네이도(DONAIDO) 플랫폼에 두 개의 신규 결제 공급사를 연동하기 위한 개발 계획서입니다. 첨부 API 문서(DIRECTPAY_v1.1.docx)와 온기 공식 API 문서(https://www.ongi.site/api)를 직접 분석하고, 토네이도 기존 어댑터 구조(src/server/adapters/payment/)를 파악하여 작성했습니다.</w:t>
      </w:r>
    </w:p>
    <w:p>
      <w:pPr>
        <w:spacing w:after="80"/>
      </w:pP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6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연동 대상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결제 수단</w:t>
            </w:r>
          </w:p>
        </w:tc>
        <w:tc>
          <w:tcPr>
            <w:tcW w:type="dxa" w:w="3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5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온기(Ongi)</w:t>
            </w:r>
          </w:p>
        </w:tc>
        <w:tc>
          <w:tcPr>
            <w:tcW w:type="dxa" w:w="3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내통장결제 (헥토 EzAuth 기반, MID 공유)</w:t>
            </w:r>
          </w:p>
        </w:tc>
        <w:tc>
          <w:tcPr>
            <w:tcW w:type="dxa" w:w="3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기존 셀러브릭스 헥토 MID 공유 — 계좌 출금 빌키 발급</w:t>
            </w:r>
          </w:p>
        </w:tc>
      </w:tr>
      <w:tr>
        <w:tc>
          <w:tcPr>
            <w:tcW w:type="dxa" w:w="25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온기(Ongi)</w:t>
            </w:r>
          </w:p>
        </w:tc>
        <w:tc>
          <w:tcPr>
            <w:tcW w:type="dxa" w:w="3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정기결제 (MID: PDHRXSOINGDTYAMIGUJFDDIKNVNLKXNT)</w:t>
            </w:r>
          </w:p>
        </w:tc>
        <w:tc>
          <w:tcPr>
            <w:tcW w:type="dxa" w:w="3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구독/반복 결제 등록 및 주기적 청구</w:t>
            </w:r>
          </w:p>
        </w:tc>
      </w:tr>
      <w:tr>
        <w:tc>
          <w:tcPr>
            <w:tcW w:type="dxa" w:w="25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코엠페이먼츠(KoMPayments)</w:t>
            </w:r>
          </w:p>
        </w:tc>
        <w:tc>
          <w:tcPr>
            <w:tcW w:type="dxa" w:w="3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신용카드 빌키결제 (DIRECTPAY v1.1)</w:t>
            </w:r>
          </w:p>
        </w:tc>
        <w:tc>
          <w:tcPr>
            <w:tcW w:type="dxa" w:w="3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카드번호 등록 후 SMS당 반복 카드 출금</w:t>
            </w:r>
          </w:p>
        </w:tc>
      </w:tr>
    </w:tbl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2. 조사 결과 요약</w:t>
      </w:r>
    </w:p>
    <w:p>
      <w:pPr>
        <w:pStyle w:val="Heading2"/>
        <w:spacing w:after="80" w:before="240"/>
      </w:pPr>
      <w:r>
        <w:t xml:space="preserve">2.1 온기(Ongi) API</w:t>
      </w:r>
    </w:p>
    <w:p>
      <w:pPr>
        <w:spacing w:after="100"/>
      </w:pPr>
      <w:r>
        <w:rPr>
          <w:sz w:val="20"/>
          <w:szCs w:val="20"/>
        </w:rPr>
        <w:t xml:space="preserve">온기는 QR 결제 솔루션으로, 헥토파이낸셜(settlebank) EzAuth를 내부 결제 엔진으로 사용합니다. 외부 가맹점 API와 pay.ongi.site 결제 페이지를 통해 연동합니다.</w:t>
      </w:r>
    </w:p>
    <w:p>
      <w:pPr>
        <w:spacing w:after="80"/>
      </w:pPr>
    </w:p>
    <w:p>
      <w:pPr>
        <w:pStyle w:val="Heading3"/>
        <w:spacing w:after="60" w:before="180"/>
      </w:pPr>
      <w:r>
        <w:t xml:space="preserve">2.1.1 기본 정보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https://api.ongi.site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외부 가맹점 경로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/api/external/integration/merchant/v1/organization/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 페이지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https://pay.ongi.site/#/qr/{qr_code}?checkout=pg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인증 헤더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X-API-Key: {api_key}  (필수) + X-API-MID: {api_mid} (선택)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{"success": true, "error_code": "SUCCESS", "data": {...}}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정기결제 MID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PDHRXSOINGDTYAMIGUJFDDIKNVNLKXNT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2.1.2 외부 가맹점 API 엔드포인트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3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9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qr-management/create</w:t>
            </w:r>
          </w:p>
        </w:tc>
        <w:tc>
          <w:tcPr>
            <w:tcW w:type="dxa" w:w="53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생성 (name, payment_type, price, subscription_period)</w:t>
            </w:r>
          </w:p>
        </w:tc>
      </w:tr>
      <w:tr>
        <w:tc>
          <w:tcPr>
            <w:tcW w:type="dxa" w:w="9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qr-management/list</w:t>
            </w:r>
          </w:p>
        </w:tc>
        <w:tc>
          <w:tcPr>
            <w:tcW w:type="dxa" w:w="53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목록 조회</w:t>
            </w:r>
          </w:p>
        </w:tc>
      </w:tr>
      <w:tr>
        <w:tc>
          <w:tcPr>
            <w:tcW w:type="dxa" w:w="9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qr-management/{qrId}/detail</w:t>
            </w:r>
          </w:p>
        </w:tc>
        <w:tc>
          <w:tcPr>
            <w:tcW w:type="dxa" w:w="53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단건 조회</w:t>
            </w:r>
          </w:p>
        </w:tc>
      </w:tr>
      <w:tr>
        <w:tc>
          <w:tcPr>
            <w:tcW w:type="dxa" w:w="9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qr-management/{qrId}/status/deactivate</w:t>
            </w:r>
          </w:p>
        </w:tc>
        <w:tc>
          <w:tcPr>
            <w:tcW w:type="dxa" w:w="53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비활성화</w:t>
            </w:r>
          </w:p>
        </w:tc>
      </w:tr>
      <w:tr>
        <w:tc>
          <w:tcPr>
            <w:tcW w:type="dxa" w:w="9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payment-transactions/list</w:t>
            </w:r>
          </w:p>
        </w:tc>
        <w:tc>
          <w:tcPr>
            <w:tcW w:type="dxa" w:w="53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 내역 목록 (날짜, QR, 상태 필터)</w:t>
            </w:r>
          </w:p>
        </w:tc>
      </w:tr>
      <w:tr>
        <w:tc>
          <w:tcPr>
            <w:tcW w:type="dxa" w:w="9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payment-transactions/{id}/detail</w:t>
            </w:r>
          </w:p>
        </w:tc>
        <w:tc>
          <w:tcPr>
            <w:tcW w:type="dxa" w:w="53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 내역 단건 조회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2.1.3 결제 페이지 주요 파라미터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6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checkout=pg (필수)</w:t>
            </w:r>
          </w:p>
        </w:tc>
        <w:tc>
          <w:tcPr>
            <w:tcW w:type="dxa" w:w="64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온라인 결제창 모드 활성화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payment_method=bank|account</w:t>
            </w:r>
          </w:p>
        </w:tc>
        <w:tc>
          <w:tcPr>
            <w:tcW w:type="dxa" w:w="64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내통장결제 → Hecto EzAuth 자동 오픈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payment_method=card</w:t>
            </w:r>
          </w:p>
        </w:tc>
        <w:tc>
          <w:tcPr>
            <w:tcW w:type="dxa" w:w="64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 결제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callback_url</w:t>
            </w:r>
          </w:p>
        </w:tc>
        <w:tc>
          <w:tcPr>
            <w:tcW w:type="dxa" w:w="64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 완료 시 온기 서버가 POST할 URL (서버 간 통지)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order_code</w:t>
            </w:r>
          </w:p>
        </w:tc>
        <w:tc>
          <w:tcPr>
            <w:tcW w:type="dxa" w:w="64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가맹점 주문번호 (콜백 JSON의 order_code로 반환)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64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금액 프리필 (원)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name, phone</w:t>
            </w:r>
          </w:p>
        </w:tc>
        <w:tc>
          <w:tcPr>
            <w:tcW w:type="dxa" w:w="64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구매자 이름/전화 프리필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2.1.4 결제 완료 웹훅 (payment.completed)</w:t>
      </w:r>
    </w:p>
    <w:p>
      <w:pPr>
        <w:spacing w:after="100"/>
      </w:pPr>
      <w:r>
        <w:rPr>
          <w:sz w:val="20"/>
          <w:szCs w:val="20"/>
        </w:rPr>
        <w:t xml:space="preserve">결제 완료 시 온기 서버가 가맹점 URL로 POST합니다. 서명은 HMAC-SHA256입니다.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서명 헤더: X-Ongi-Signature: sha256={hex}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서명 메시지: `${X-Ongi-Timestamp}.${raw_body}`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알고리즘: HMAC-SHA256(secret, message) → lowercase hex → "sha256=" prefix</w:t>
      </w:r>
    </w:p>
    <w:p>
      <w:pPr>
        <w:spacing w:after="80"/>
      </w:pP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66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페이로드 필드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"payment.completed" 고정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payment_pk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결제 PK — 멱등 키 권장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payment_code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결제 코드 — 멱등 키 권장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order_code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가맹점이 전달한 주문번호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state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6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"완료" 고정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payment_amt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요청 금액 (원)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pay_price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6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실결제 금액 (원)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"카드결제", "계좌이체" 등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auth_no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PG 승인번호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tr_no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PG(Hecto) 거래번호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tr_day / tr_time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거래일자/시각 (YYYYMMDD / HHmmss)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member_name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결제자 이름</w:t>
            </w:r>
          </w:p>
        </w:tc>
      </w:tr>
      <w:tr>
        <w:tc>
          <w:tcPr>
            <w:tcW w:type="dxa" w:w="23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결제자 전화번호 (원문 포함 — 저장 시 마스킹)</w:t>
            </w:r>
          </w:p>
        </w:tc>
      </w:tr>
    </w:tbl>
    <w:p>
      <w:pPr>
        <w:spacing w:after="80"/>
      </w:pPr>
    </w:p>
    <w:p>
      <w:pPr>
        <w:pBdr>
          <w:left w:val="single" w:color="F4B400" w:sz="12"/>
        </w:pBdr>
        <w:shd w:fill="FFF2CC" w:val="clear"/>
        <w:spacing w:after="80" w:before="80"/>
        <w:ind w:left="200"/>
      </w:pPr>
      <w:r>
        <w:rPr>
          <w:b/>
          <w:bCs/>
          <w:color w:val="C00000"/>
          <w:sz w:val="18"/>
          <w:szCs w:val="18"/>
        </w:rPr>
        <w:t xml:space="preserve">[확인 필요] 온기 내통장결제 웹훅 payload에 Hecto 빌키(bill_key)가 포함되는지 반드시 확인 필요. 빌키가 없으면 SMS당 반복 청구를 위한 별도 설계가 필요합니다.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2.2 코엠페이먼츠(KoMPayments) DIRECTPAY v1.1</w:t>
      </w:r>
    </w:p>
    <w:p>
      <w:pPr>
        <w:spacing w:after="100"/>
      </w:pPr>
      <w:r>
        <w:rPr>
          <w:sz w:val="20"/>
          <w:szCs w:val="20"/>
        </w:rPr>
        <w:t xml:space="preserve">계약 완료 상태. DIRECTPAY_v1.1.docx에서 추출한 API 명세입니다.</w:t>
      </w:r>
    </w:p>
    <w:p>
      <w:pPr>
        <w:spacing w:after="80"/>
      </w:pPr>
    </w:p>
    <w:p>
      <w:pPr>
        <w:pStyle w:val="Heading3"/>
        <w:spacing w:after="60" w:before="180"/>
      </w:pPr>
      <w:r>
        <w:t xml:space="preserve">2.2.1 기본 정보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개발 서버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https://183.111.29.87:39500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운영 서버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https://paycc.coam.co.kr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요청 Content-Type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응답 Content-Type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application/x-www-form-urlencoded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성공 코드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result_code=EC0000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인증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HMAC-SHA256(API_KEY, message) → Base64 (checkHash 필드)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2.2.2 엔드포인트 목록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신용카드 빌키 발급</w:t>
            </w:r>
          </w:p>
        </w:tc>
        <w:tc>
          <w:tcPr>
            <w:tcW w:type="dxa" w:w="64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{domain}/api/cc/billkey/register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신용카드 빌키 결제</w:t>
            </w:r>
          </w:p>
        </w:tc>
        <w:tc>
          <w:tcPr>
            <w:tcW w:type="dxa" w:w="64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{domain}/api/cc/billkey/approv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신용카드 결제 취소</w:t>
            </w:r>
          </w:p>
        </w:tc>
        <w:tc>
          <w:tcPr>
            <w:tcW w:type="dxa" w:w="64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{domain}/api/cc/approv/cancel</w:t>
            </w:r>
          </w:p>
        </w:tc>
      </w:tr>
      <w:tr>
        <w:tc>
          <w:tcPr>
            <w:tcW w:type="dxa" w:w="28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신용카드 빌키 해지</w:t>
            </w:r>
          </w:p>
        </w:tc>
        <w:tc>
          <w:tcPr>
            <w:tcW w:type="dxa" w:w="64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{domain}/api/cc/billkey/unregister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2.2.3 checkHash 생성 규칙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7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 조합 (HMAC 입력)</w:t>
            </w:r>
          </w:p>
        </w:tc>
        <w:tc>
          <w:tcPr>
            <w:tcW w:type="dxa" w:w="2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 발급</w:t>
            </w:r>
          </w:p>
        </w:tc>
        <w:tc>
          <w:tcPr>
            <w:tcW w:type="dxa" w:w="4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 + card_no + reqdt + reqtm</w:t>
            </w:r>
          </w:p>
        </w:tc>
        <w:tc>
          <w:tcPr>
            <w:tcW w:type="dxa" w:w="2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Base64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 결제</w:t>
            </w:r>
          </w:p>
        </w:tc>
        <w:tc>
          <w:tcPr>
            <w:tcW w:type="dxa" w:w="4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 + orderno + orderdt + ordertm + buy_reqamt + bill_key</w:t>
            </w:r>
          </w:p>
        </w:tc>
        <w:tc>
          <w:tcPr>
            <w:tcW w:type="dxa" w:w="27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Base64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 취소</w:t>
            </w:r>
          </w:p>
        </w:tc>
        <w:tc>
          <w:tcPr>
            <w:tcW w:type="dxa" w:w="4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 + mid + cancel_amt</w:t>
            </w:r>
          </w:p>
        </w:tc>
        <w:tc>
          <w:tcPr>
            <w:tcW w:type="dxa" w:w="2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Base64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 해지</w:t>
            </w:r>
          </w:p>
        </w:tc>
        <w:tc>
          <w:tcPr>
            <w:tcW w:type="dxa" w:w="4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 + bill_key</w:t>
            </w:r>
          </w:p>
        </w:tc>
        <w:tc>
          <w:tcPr>
            <w:tcW w:type="dxa" w:w="27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Base64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2.2.4 빌키 발급 요청 주요 파라미터 (POST /api/cc/billkey/register)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8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15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상점ID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20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카드번호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card_ym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4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유효년월 YYMM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card_pw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2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 비밀번호 앞 두 자리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card_ssn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10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주민번호 6자리 또는 사업자번호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buyer_nm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50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구매자 명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pay_yn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1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발급 시 즉시 결제 여부 (Y/N)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reqdt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8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요청일자 YYYYMMDD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reqtm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6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요청시각 HHMMSS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checkHash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255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HMAC-SHA256 검증 해시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orderno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65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 (pay_yn=Y)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가맹점 주문번호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buy_reqamt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15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 (pay_yn=Y)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결제금액 (원)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quota_months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2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 (pay_yn=Y)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할부개월수 (일시불: "00")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tax_yn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1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 (pay_yn=Y)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부가세 계산 (Y: 자동, N: 직접입력)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2.2.5 빌키 결제 요청 주요 파라미터 (POST /api/cc/billkey/approv)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8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15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상점ID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bill_key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15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발급된 빌키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buy_itemnm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255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상품명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buy_reqamt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15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결제금액 (원)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buyer_nm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50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구매자 명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orderno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65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가맹점 주문번호 (멱등키 — 동일 orderno 재전송 시 기존 결과 반환)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orderdt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8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주문일자 YYYYMMDD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ordertm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6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주문시각 HHMMSS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checkHash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255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HMAC-SHA256 검증 해시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quota_months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2</w:t>
            </w:r>
          </w:p>
        </w:tc>
        <w:tc>
          <w:tcPr>
            <w:tcW w:type="dxa" w:w="12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할부개월수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tax_yn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 1</w:t>
            </w:r>
          </w:p>
        </w:tc>
        <w:tc>
          <w:tcPr>
            <w:tcW w:type="dxa" w:w="12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48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부가세 계산여부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2.2.6 응답 주요 필드 (공통)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result_code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가맹점 결과코드 (성공: EC0000)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result_msg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결과 메시지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dresult_code / dresult_msg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결제사(사용자 노출용) 결과코드/메시지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bill_key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발급된 빌키 (빌키 발급 응답)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거래번호 (결제 응답)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approvno / approvdt / approvtm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승인번호 / 승인일자 / 승인시각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approvamt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승인금액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card_no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카드번호 (마스킹)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checkcd</w:t>
            </w:r>
          </w:p>
        </w:tc>
        <w:tc>
          <w:tcPr>
            <w:tcW w:type="dxa" w:w="6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카드종류 (N: 신용, C: 체크)</w:t>
            </w:r>
          </w:p>
        </w:tc>
      </w:tr>
      <w:tr>
        <w:tc>
          <w:tcPr>
            <w:tcW w:type="dxa" w:w="3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issue_name / purchase_name</w:t>
            </w:r>
          </w:p>
        </w:tc>
        <w:tc>
          <w:tcPr>
            <w:tcW w:type="dxa" w:w="6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발급사명 / 매입사명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2.3 토네이도 기존 어댑터 구조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0"/>
        <w:gridCol w:w="526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4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src/server/adapters/payment/index.ts</w:t>
            </w:r>
          </w:p>
        </w:tc>
        <w:tc>
          <w:tcPr>
            <w:tcW w:type="dxa" w:w="5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PaymentAdapter 인터페이스 + MockPaymentAdapter + getPaymentAdapter() 팩토리</w:t>
            </w:r>
          </w:p>
        </w:tc>
      </w:tr>
      <w:tr>
        <w:tc>
          <w:tcPr>
            <w:tcW w:type="dxa" w:w="4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src/server/adapters/payment/hecto.ts</w:t>
            </w:r>
          </w:p>
        </w:tc>
        <w:tc>
          <w:tcPr>
            <w:tcW w:type="dxa" w:w="5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HectoPaymentAdapter (내통장결제 EzAuth 기준 실구현)</w:t>
            </w:r>
          </w:p>
        </w:tc>
      </w:tr>
      <w:tr>
        <w:tc>
          <w:tcPr>
            <w:tcW w:type="dxa" w:w="4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src/server/adapters/payment/mock-pin.ts</w:t>
            </w:r>
          </w:p>
        </w:tc>
        <w:tc>
          <w:tcPr>
            <w:tcW w:type="dxa" w:w="5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모의 PIN 화면 URL 생성</w:t>
            </w:r>
          </w:p>
        </w:tc>
      </w:tr>
      <w:tr>
        <w:tc>
          <w:tcPr>
            <w:tcW w:type="dxa" w:w="4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src/server/adapters/types.ts</w:t>
            </w:r>
          </w:p>
        </w:tc>
        <w:tc>
          <w:tcPr>
            <w:tcW w:type="dxa" w:w="5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AdapterInfo, ProviderResult&lt;T&gt;, AdapterNotConfiguredError 공통 타입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PaymentAdapter 인터페이스 7개 메서드: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60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60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createRegistrationSession()</w:t>
            </w:r>
          </w:p>
        </w:tc>
        <w:tc>
          <w:tcPr>
            <w:tcW w:type="dxa" w:w="6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결제창/빌키 발급 세션 생성 → redirectUrl 반환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completeRegistration()</w:t>
            </w:r>
          </w:p>
        </w:tc>
        <w:tc>
          <w:tcPr>
            <w:tcW w:type="dxa" w:w="6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결제창 콜백 수신 → 빌키 발급 완료 처리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requestPinLink()</w:t>
            </w:r>
          </w:p>
        </w:tc>
        <w:tc>
          <w:tcPr>
            <w:tcW w:type="dxa" w:w="6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PIN 인증창 URL 발급 (결제 전 후원자 인증용)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approve()</w:t>
            </w:r>
          </w:p>
        </w:tc>
        <w:tc>
          <w:tcPr>
            <w:tcW w:type="dxa" w:w="6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빌키로 즉시 승인(출금) 실행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inquire()</w:t>
            </w:r>
          </w:p>
        </w:tc>
        <w:tc>
          <w:tcPr>
            <w:tcW w:type="dxa" w:w="6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거래 상태 조회 (타임아웃 후 최종 확정용)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cancel()</w:t>
            </w:r>
          </w:p>
        </w:tc>
        <w:tc>
          <w:tcPr>
            <w:tcW w:type="dxa" w:w="6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취소/환불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revokeBillKey()</w:t>
            </w:r>
          </w:p>
        </w:tc>
        <w:tc>
          <w:tcPr>
            <w:tcW w:type="dxa" w:w="6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 해지</w:t>
            </w:r>
          </w:p>
        </w:tc>
      </w:tr>
    </w:tbl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3. 연동 방안</w:t>
      </w:r>
    </w:p>
    <w:p>
      <w:pPr>
        <w:pStyle w:val="Heading2"/>
        <w:spacing w:after="80" w:before="240"/>
      </w:pPr>
      <w:r>
        <w:t xml:space="preserve">3.1 온기 내통장결제</w:t>
      </w:r>
    </w:p>
    <w:p>
      <w:pPr>
        <w:spacing w:after="100"/>
      </w:pPr>
      <w:r>
        <w:rPr>
          <w:sz w:val="20"/>
          <w:szCs w:val="20"/>
        </w:rPr>
        <w:t xml:space="preserve">온기가 헥토 EzAuth를 내부에서 처리합니다. 토네이도는 pay.ongi.site로 후원자를 리다이렉트하여 계좌 등록을 진행하고, 온기 웹훅으로 결과를 수신합니다.</w:t>
      </w:r>
    </w:p>
    <w:p>
      <w:pPr>
        <w:spacing w:after="80"/>
      </w:pPr>
    </w:p>
    <w:p>
      <w:pPr>
        <w:pStyle w:val="Heading3"/>
        <w:spacing w:after="60" w:before="180"/>
      </w:pPr>
      <w:r>
        <w:t xml:space="preserve">3.1.1 계좌 등록 흐름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1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서버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내부 세션ID를 order_code로, callback_url을 자사 웹훅 URL로 설정하여 pay.ongi.site URL 구성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후원자 브라우저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pay.ongi.site에서 payment_method=bank → Hecto EzAuth 내통장결제 계좌 인증 및 동의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서버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 완료 후 토네이도 callback_url로 payment.completed 웹훅 POST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/api/webhooks/ongi/payment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서명 검증 → order_code로 세션 매핑 → 빌키(또는 auth_no) 저장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SMS 수신 시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저장된 빌키로 approve() 호출하여 즉시 출금</w:t>
            </w:r>
          </w:p>
        </w:tc>
      </w:tr>
    </w:tbl>
    <w:p>
      <w:pPr>
        <w:spacing w:after="80"/>
      </w:pPr>
    </w:p>
    <w:p>
      <w:pPr>
        <w:pBdr>
          <w:left w:val="single" w:color="F4B400" w:sz="12"/>
        </w:pBdr>
        <w:shd w:fill="FFF2CC" w:val="clear"/>
        <w:spacing w:after="80" w:before="80"/>
        <w:ind w:left="200"/>
      </w:pPr>
      <w:r>
        <w:rPr>
          <w:b/>
          <w:bCs/>
          <w:color w:val="C00000"/>
          <w:sz w:val="18"/>
          <w:szCs w:val="18"/>
        </w:rPr>
        <w:t xml:space="preserve">[확인 필요] 빌키가 웹훅 페이로드에 포함되지 않는 경우: tr_no(헥토 거래번호)와 auth_no를 저장하여 헥토 EzAuth API를 직접 호출하는 방식(hecto.ts 재사용)이 대안입니다. 온기 담당자 확인 필수.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3.2 온기 정기결제</w:t>
      </w:r>
    </w:p>
    <w:p>
      <w:pPr>
        <w:spacing w:after="100"/>
      </w:pPr>
      <w:r>
        <w:rPr>
          <w:sz w:val="20"/>
          <w:szCs w:val="20"/>
        </w:rPr>
        <w:t xml:space="preserve">정기결제 MID(PDHRXSOINGDTYAMIGUJFDDIKNVNLKXNT)를 사용합니다. QR 생성 시 subscription_period를 설정하여 구독 동의를 진행합니다.</w:t>
      </w:r>
    </w:p>
    <w:p>
      <w:pPr>
        <w:spacing w:after="80"/>
      </w:pP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1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서버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생성 API: payment_type="정기기부", subscription_period=N개월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후원자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pay.ongi.site에서 정기결제 동의 (카드 또는 계좌)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서버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등록 완료 웹훅 발송 (subscription_id 포함 여부 확인 필요)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서버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정기결제 등록 정보 저장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주기 도래 시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정기결제 청구 API 호출 (명세 별도 확인 필요)</w:t>
            </w:r>
          </w:p>
        </w:tc>
      </w:tr>
    </w:tbl>
    <w:p>
      <w:pPr>
        <w:spacing w:after="80"/>
      </w:pPr>
    </w:p>
    <w:p>
      <w:pPr>
        <w:pBdr>
          <w:left w:val="single" w:color="F4B400" w:sz="12"/>
        </w:pBdr>
        <w:shd w:fill="FFF2CC" w:val="clear"/>
        <w:spacing w:after="80" w:before="80"/>
        <w:ind w:left="200"/>
      </w:pPr>
      <w:r>
        <w:rPr>
          <w:b/>
          <w:bCs/>
          <w:color w:val="C00000"/>
          <w:sz w:val="18"/>
          <w:szCs w:val="18"/>
        </w:rPr>
        <w:t xml:space="preserve">[확인 필요] 서버→온기 방향의 정기결제 반복 청구 트리거 API 명세가 공개 문서에 없습니다. 온기 담당자에게 "정기결제 등록 후 주기적 청구를 서버 API로 트리거할 수 있는지" 확인 필요.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3.3 코엠페이먼츠 빌키결제</w:t>
      </w:r>
    </w:p>
    <w:p>
      <w:pPr>
        <w:spacing w:after="100"/>
      </w:pPr>
      <w:r>
        <w:rPr>
          <w:sz w:val="20"/>
          <w:szCs w:val="20"/>
        </w:rPr>
        <w:t xml:space="preserve">계약 완료. DIRECTPAY v1.1 규격으로 구현합니다. 서버 간 직접 API 통신이므로 별도 PIN 인증창 없이 approve()를 직접 호출합니다.</w:t>
      </w:r>
    </w:p>
    <w:p>
      <w:pPr>
        <w:spacing w:after="80"/>
      </w:pPr>
    </w:p>
    <w:p>
      <w:pPr>
        <w:pStyle w:val="Heading3"/>
        <w:spacing w:after="60" w:before="180"/>
      </w:pPr>
      <w:r>
        <w:t xml:space="preserve">3.3.1 카드 등록 흐름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1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후원자 브라우저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카드 등록 폼: card_no, card_ym, card_pw, card_ssn 입력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서버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/api/cc/billkey/register (pay_yn=N — 결제 없이 빌키만 발급)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서버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bill_key 반환 (result_code=EC0000)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서버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빌키만 저장. 카드번호 원문은 절대 저장하지 않음. card_no 마스킹값만 기록.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3.3.2 SMS당 결제 흐름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1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 수신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SMS 수신 후 토네이도 서버가 결제 흐름 진입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서버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저장된 bill_key로 POST /api/cc/billkey/approv 호출 (orderno = 내부 결제 멱등키)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서버</w:t>
            </w:r>
          </w:p>
        </w:tc>
        <w:tc>
          <w:tcPr>
            <w:tcW w:type="dxa" w:w="71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tid, approvno, approvamt 반환</w:t>
            </w:r>
          </w:p>
        </w:tc>
      </w:tr>
      <w:tr>
        <w:tc>
          <w:tcPr>
            <w:tcW w:type="dxa" w:w="6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토네이도 서버</w:t>
            </w:r>
          </w:p>
        </w:tc>
        <w:tc>
          <w:tcPr>
            <w:tcW w:type="dxa" w:w="71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승인 결과 DB 저장, 정산 원장 분개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t xml:space="preserve">3.3.3 코엠페이먼츠 구현 시 주의사항</w:t>
      </w:r>
    </w:p>
    <w:p>
      <w:pPr>
        <w:pStyle w:val="ListParagraph"/>
        <w:numPr>
          <w:ilvl w:val="0"/>
          <w:numId w:val="1"/>
        </w:numPr>
        <w:spacing w:after="60"/>
        <w:ind w:left="720" w:hanging="360"/>
      </w:pPr>
      <w:r>
        <w:rPr>
          <w:sz w:val="20"/>
          <w:szCs w:val="20"/>
        </w:rPr>
        <w:t xml:space="preserve">checkHash: HMAC-SHA256(API_KEY, message)를 Base64로 인코딩 (hex가 아님)</w:t>
      </w:r>
    </w:p>
    <w:p>
      <w:pPr>
        <w:pStyle w:val="ListParagraph"/>
        <w:numPr>
          <w:ilvl w:val="0"/>
          <w:numId w:val="1"/>
        </w:numPr>
        <w:spacing w:after="60"/>
        <w:ind w:left="720" w:hanging="360"/>
      </w:pPr>
      <w:r>
        <w:rPr>
          <w:sz w:val="20"/>
          <w:szCs w:val="20"/>
        </w:rPr>
        <w:t xml:space="preserve">응답 파싱: application/x-www-form-urlencoded → URLSearchParams로 파싱</w:t>
      </w:r>
    </w:p>
    <w:p>
      <w:pPr>
        <w:pStyle w:val="ListParagraph"/>
        <w:numPr>
          <w:ilvl w:val="0"/>
          <w:numId w:val="1"/>
        </w:numPr>
        <w:spacing w:after="60"/>
        <w:ind w:left="720" w:hanging="360"/>
      </w:pPr>
      <w:r>
        <w:rPr>
          <w:sz w:val="20"/>
          <w:szCs w:val="20"/>
        </w:rPr>
        <w:t xml:space="preserve">날짜/시각: YYYYMMDD / HHMMSS 형식 (KST 기준)</w:t>
      </w:r>
    </w:p>
    <w:p>
      <w:pPr>
        <w:pStyle w:val="ListParagraph"/>
        <w:numPr>
          <w:ilvl w:val="0"/>
          <w:numId w:val="1"/>
        </w:numPr>
        <w:spacing w:after="60"/>
        <w:ind w:left="720" w:hanging="360"/>
      </w:pPr>
      <w:r>
        <w:rPr>
          <w:sz w:val="20"/>
          <w:szCs w:val="20"/>
        </w:rPr>
        <w:t xml:space="preserve">특수문자 필터링: &amp;, ;, 개행, 역슬래시, 파이프, 따옴표를 orderno/buyer_nm 등에 포함하면 오류</w:t>
      </w:r>
    </w:p>
    <w:p>
      <w:pPr>
        <w:pStyle w:val="ListParagraph"/>
        <w:numPr>
          <w:ilvl w:val="0"/>
          <w:numId w:val="1"/>
        </w:numPr>
        <w:spacing w:after="60"/>
        <w:ind w:left="720" w:hanging="360"/>
      </w:pPr>
      <w:r>
        <w:rPr>
          <w:sz w:val="20"/>
          <w:szCs w:val="20"/>
        </w:rPr>
        <w:t xml:space="preserve">일시불 할부: quota_months="00"</w:t>
      </w:r>
    </w:p>
    <w:p>
      <w:pPr>
        <w:pStyle w:val="ListParagraph"/>
        <w:numPr>
          <w:ilvl w:val="0"/>
          <w:numId w:val="1"/>
        </w:numPr>
        <w:spacing w:after="60"/>
        <w:ind w:left="720" w:hanging="360"/>
      </w:pPr>
      <w:r>
        <w:rPr>
          <w:sz w:val="20"/>
          <w:szCs w:val="20"/>
        </w:rPr>
        <w:t xml:space="preserve">tax_yn="Y" 권장 (PG 자동 계산)</w:t>
      </w:r>
    </w:p>
    <w:p>
      <w:pPr>
        <w:pStyle w:val="ListParagraph"/>
        <w:numPr>
          <w:ilvl w:val="0"/>
          <w:numId w:val="1"/>
        </w:numPr>
        <w:spacing w:after="60"/>
        <w:ind w:left="720" w:hanging="360"/>
      </w:pPr>
      <w:r>
        <w:rPr>
          <w:sz w:val="20"/>
          <w:szCs w:val="20"/>
        </w:rPr>
        <w:t xml:space="preserve">HTTP 타임아웃 후 inquire() 없음 — 성공 여부 불확실 시 취소 후 재시도 정책 수립 필요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4. 어댑터 구현 설계</w:t>
      </w:r>
    </w:p>
    <w:p>
      <w:pPr>
        <w:pStyle w:val="Heading2"/>
        <w:spacing w:after="80" w:before="240"/>
      </w:pPr>
      <w:r>
        <w:t xml:space="preserve">4.1 신규 파일 목록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0"/>
        <w:gridCol w:w="476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45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src/server/adapters/payment/ongi.ts</w:t>
            </w:r>
          </w:p>
        </w:tc>
        <w:tc>
          <w:tcPr>
            <w:tcW w:type="dxa" w:w="4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어댑터 (내통장결제 + 정기결제 통합)</w:t>
            </w:r>
          </w:p>
        </w:tc>
      </w:tr>
      <w:tr>
        <w:tc>
          <w:tcPr>
            <w:tcW w:type="dxa" w:w="45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src/server/adapters/payment/koampayments.ts</w:t>
            </w:r>
          </w:p>
        </w:tc>
        <w:tc>
          <w:tcPr>
            <w:tcW w:type="dxa" w:w="47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신용카드 빌키결제 어댑터</w:t>
            </w:r>
          </w:p>
        </w:tc>
      </w:tr>
      <w:tr>
        <w:tc>
          <w:tcPr>
            <w:tcW w:type="dxa" w:w="45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src/app/api/webhooks/ongi/payment/route.ts</w:t>
            </w:r>
          </w:p>
        </w:tc>
        <w:tc>
          <w:tcPr>
            <w:tcW w:type="dxa" w:w="4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결제 완료 웹훅 수신 엔드포인트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4.2 환경변수 추가 목록 (env.ts)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53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ONGI_API_KEY</w:t>
            </w:r>
          </w:p>
        </w:tc>
        <w:tc>
          <w:tcPr>
            <w:tcW w:type="dxa" w:w="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53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API Key (X-API-Key 헤더)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ONGI_API_MID</w:t>
            </w:r>
          </w:p>
        </w:tc>
        <w:tc>
          <w:tcPr>
            <w:tcW w:type="dxa" w:w="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53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API MID (내통장결제/정기결제 MID 구분 확인 필요)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ONGI_NOTIFY_SECRET</w:t>
            </w:r>
          </w:p>
        </w:tc>
        <w:tc>
          <w:tcPr>
            <w:tcW w:type="dxa" w:w="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53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웹훅 HMAC 시크릿 (ongi_nt_ 접두사)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ONGI_NOTIFY_ALLOWED_IPS</w:t>
            </w:r>
          </w:p>
        </w:tc>
        <w:tc>
          <w:tcPr>
            <w:tcW w:type="dxa" w:w="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 (운영)</w:t>
            </w:r>
          </w:p>
        </w:tc>
        <w:tc>
          <w:tcPr>
            <w:tcW w:type="dxa" w:w="53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웹훅 발신 IP 허용목록 (콤마 구분)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KOAM_MID</w:t>
            </w:r>
          </w:p>
        </w:tc>
        <w:tc>
          <w:tcPr>
            <w:tcW w:type="dxa" w:w="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53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상점ID (Fix 15)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KOAM_API_KEY</w:t>
            </w:r>
          </w:p>
        </w:tc>
        <w:tc>
          <w:tcPr>
            <w:tcW w:type="dxa" w:w="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53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API KEY (64자, HMAC 시크릿)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KOAM_API_BASE</w:t>
            </w:r>
          </w:p>
        </w:tc>
        <w:tc>
          <w:tcPr>
            <w:tcW w:type="dxa" w:w="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53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서버 URL (기본: https://paycc.coam.co.kr)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4.3 getPaymentAdapter() 분기 확장</w:t>
      </w:r>
    </w:p>
    <w:p>
      <w:pPr>
        <w:spacing w:after="100"/>
      </w:pPr>
      <w:r>
        <w:rPr>
          <w:sz w:val="20"/>
          <w:szCs w:val="20"/>
        </w:rPr>
        <w:t xml:space="preserve">기존 hecto 분기 아래에 추가합니다.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case 'ongi':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// ONGI_API_KEY, ONGI_API_MID, ONGI_NOTIFY_SECRET 없으면 즉시 실패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return ongiPaymentAdapter;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case 'koampayments':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// KOAM_MID, KOAM_API_KEY 없으면 즉시 실패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return koamPaymentsAdapter;</w:t>
      </w:r>
    </w:p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두 어댑터를 동시에 활성화할 경우 (내통장결제=온기, 카드=코엠페이먼츠) PAYMENT_PROVIDER를 PaymentMethodKind 별로 분기하도록 확장합니다. 예: ACCOUNT_PROVIDER=ongi, CARD_PROVIDER=koampayments 환경변수 분리.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4.4 코엠페이먼츠 checkHash 유틸 코드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crypto from 'node:crypto';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export function koamHash(message: string, apiKey: string): string {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return crypto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.createHmac('sha256', Buffer.from(apiKey, 'utf8'))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.update(message, 'utf8')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.digest('base64');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빌키 발급: koamHash(mid+card_no+reqdt+reqtm, apiKey)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빌키 결제: koamHash(mid+orderno+orderdt+ordertm+buy_reqamt+bill_key, apiKey)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취    소: koamHash(tid+mid+cancel_amt, apiKey)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빌키 해지: koamHash(mid+bill_key, apiKey)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4.5 온기 웹훅 서명 검증 코드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crypto from 'node:crypto';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export function verifyOngiSignature(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timestamp: string, signature: string,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rawBody: string, secret: string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): boolean {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expected = 'sha256=' + crypto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.createHmac('sha256', secret)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.update(`${timestamp}.${rawBody}`)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.digest('hex');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a = Buffer.from(expected);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b = Buffer.from(signature || '');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return a.length === b.length &amp;&amp; crypto.timingSafeEqual(a, b);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5. 온기 웹훅 엔드포인트 설계</w:t>
      </w:r>
    </w:p>
    <w:p>
      <w:pPr>
        <w:pBdr>
          <w:left w:val="single" w:color="AAAAAA" w:sz="12"/>
        </w:pBd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src/app/api/webhooks/ongi/payment/route.ts</w:t>
      </w:r>
    </w:p>
    <w:p>
      <w:pPr>
        <w:spacing w:after="100"/>
      </w:pPr>
      <w:r>
        <w:rPr>
          <w:sz w:val="20"/>
          <w:szCs w:val="20"/>
        </w:rPr>
        <w:t xml:space="preserve">기존 /api/webhooks/pin-callback/route.ts 패턴을 참고하여 작성합니다.</w:t>
      </w:r>
    </w:p>
    <w:p>
      <w:pPr>
        <w:spacing w:after="80"/>
      </w:pP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처리 단계</w:t>
            </w:r>
          </w:p>
        </w:tc>
        <w:tc>
          <w:tcPr>
            <w:tcW w:type="dxa" w:w="7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① Raw Body 수집</w:t>
            </w:r>
          </w:p>
        </w:tc>
        <w:tc>
          <w:tcPr>
            <w:tcW w:type="dxa" w:w="7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next.js route에서 req.text()로 서명 검증 전 원문 확보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② IP 허용 목록 검사</w:t>
            </w:r>
          </w:p>
        </w:tc>
        <w:tc>
          <w:tcPr>
            <w:tcW w:type="dxa" w:w="7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ONGI_NOTIFY_ALLOWED_IPS와 실 IP 비교. 미등록 IP → 401 (fail-closed)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③ 타임스탬프 검증</w:t>
            </w:r>
          </w:p>
        </w:tc>
        <w:tc>
          <w:tcPr>
            <w:tcW w:type="dxa" w:w="7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|now - X-Ongi-Timestamp| &lt; PAYMENT_PIN_CALLBACK_TOLERANCE_SEC (기본 300초)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④ 서명 검증</w:t>
            </w:r>
          </w:p>
        </w:tc>
        <w:tc>
          <w:tcPr>
            <w:tcW w:type="dxa" w:w="7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verifyOngiSignature() — timing-safe 비교. 불일치 → 401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⑤ 멱등 처리</w:t>
            </w:r>
          </w:p>
        </w:tc>
        <w:tc>
          <w:tcPr>
            <w:tcW w:type="dxa" w:w="7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payment_pk 또는 payment_code를 DB 유니크 인덱스로 중복 방어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⑥ order_code 매핑</w:t>
            </w:r>
          </w:p>
        </w:tc>
        <w:tc>
          <w:tcPr>
            <w:tcW w:type="dxa" w:w="72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내부 세션(후원자, QR, 금액) 조회 → 빌키 저장 또는 결제 기록 생성</w:t>
            </w:r>
          </w:p>
        </w:tc>
      </w:tr>
      <w:tr>
        <w:tc>
          <w:tcPr>
            <w:tcW w:type="dxa" w:w="20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⑦ 응답</w:t>
            </w:r>
          </w:p>
        </w:tc>
        <w:tc>
          <w:tcPr>
            <w:tcW w:type="dxa" w:w="72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200 {ok: true}. 내부 처리 실패 시에도 200 반환 (온기 재전송 방지). 실패 건은 내부 큐 적재</w:t>
            </w:r>
          </w:p>
        </w:tc>
      </w:tr>
    </w:tbl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6. 개발 단계 및 우선순위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700"/>
        <w:gridCol w:w="1300"/>
        <w:gridCol w:w="206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20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 조건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어댑터 구현</w:t>
            </w:r>
          </w:p>
        </w:tc>
        <w:tc>
          <w:tcPr>
            <w:tcW w:type="dxa" w:w="2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koampayments.ts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중 (2~3일)</w:t>
            </w:r>
          </w:p>
        </w:tc>
        <w:tc>
          <w:tcPr>
            <w:tcW w:type="dxa" w:w="2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없음 (계약·명세 확보)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env.ts KOAM_* 변수 추가</w:t>
            </w:r>
          </w:p>
        </w:tc>
        <w:tc>
          <w:tcPr>
            <w:tcW w:type="dxa" w:w="2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env.ts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</w:t>
            </w:r>
          </w:p>
        </w:tc>
        <w:tc>
          <w:tcPr>
            <w:tcW w:type="dxa" w:w="2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getPaymentAdapter() 분기</w:t>
            </w:r>
          </w:p>
        </w:tc>
        <w:tc>
          <w:tcPr>
            <w:tcW w:type="dxa" w:w="2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payment/index.ts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</w:t>
            </w:r>
          </w:p>
        </w:tc>
        <w:tc>
          <w:tcPr>
            <w:tcW w:type="dxa" w:w="2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유닛테스트 작성</w:t>
            </w:r>
          </w:p>
        </w:tc>
        <w:tc>
          <w:tcPr>
            <w:tcW w:type="dxa" w:w="2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tests/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중</w:t>
            </w:r>
          </w:p>
        </w:tc>
        <w:tc>
          <w:tcPr>
            <w:tcW w:type="dxa" w:w="2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웹훅 엔드포인트</w:t>
            </w:r>
          </w:p>
        </w:tc>
        <w:tc>
          <w:tcPr>
            <w:tcW w:type="dxa" w:w="2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api/webhooks/ongi/payment/route.ts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 (1일)</w:t>
            </w:r>
          </w:p>
        </w:tc>
        <w:tc>
          <w:tcPr>
            <w:tcW w:type="dxa" w:w="2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ONGI_NOTIFY_SECRET 수령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어댑터 — 결제창 URL 구성</w:t>
            </w:r>
          </w:p>
        </w:tc>
        <w:tc>
          <w:tcPr>
            <w:tcW w:type="dxa" w:w="2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ongi.ts (createRegistrationSession)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</w:t>
            </w:r>
          </w:p>
        </w:tc>
        <w:tc>
          <w:tcPr>
            <w:tcW w:type="dxa" w:w="2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ONGI_API_KEY 수령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어댑터 — 웹훅→RegistrationResult</w:t>
            </w:r>
          </w:p>
        </w:tc>
        <w:tc>
          <w:tcPr>
            <w:tcW w:type="dxa" w:w="2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ongi.ts (completeRegistration)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소~중</w:t>
            </w:r>
          </w:p>
        </w:tc>
        <w:tc>
          <w:tcPr>
            <w:tcW w:type="dxa" w:w="2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 포함 여부 확인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어댑터 — approve/inquire/cancel</w:t>
            </w:r>
          </w:p>
        </w:tc>
        <w:tc>
          <w:tcPr>
            <w:tcW w:type="dxa" w:w="2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ongi.ts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중</w:t>
            </w:r>
          </w:p>
        </w:tc>
        <w:tc>
          <w:tcPr>
            <w:tcW w:type="dxa" w:w="2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빌키 확인 + hecto.ts 재사용 여부 결정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정기결제 청구 API</w:t>
            </w:r>
          </w:p>
        </w:tc>
        <w:tc>
          <w:tcPr>
            <w:tcW w:type="dxa" w:w="2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ongi.ts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중~대</w:t>
            </w:r>
          </w:p>
        </w:tc>
        <w:tc>
          <w:tcPr>
            <w:tcW w:type="dxa" w:w="2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정기결제 API 명세 수령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결제수단별 어댑터 분기 로직</w:t>
            </w:r>
          </w:p>
        </w:tc>
        <w:tc>
          <w:tcPr>
            <w:tcW w:type="dxa" w:w="2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payment/index.ts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중</w:t>
            </w:r>
          </w:p>
        </w:tc>
        <w:tc>
          <w:tcPr>
            <w:tcW w:type="dxa" w:w="2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Phase 1·2 완료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assertProductionSafety() 에 KOAM·ONGI 검사 추가</w:t>
            </w:r>
          </w:p>
        </w:tc>
        <w:tc>
          <w:tcPr>
            <w:tcW w:type="dxa" w:w="27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env.ts</w:t>
            </w:r>
          </w:p>
        </w:tc>
        <w:tc>
          <w:tcPr>
            <w:tcW w:type="dxa" w:w="13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소</w:t>
            </w:r>
          </w:p>
        </w:tc>
        <w:tc>
          <w:tcPr>
            <w:tcW w:type="dxa" w:w="2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Phase 1·2 완료</w:t>
            </w:r>
          </w:p>
        </w:tc>
      </w:tr>
      <w:tr>
        <w:tc>
          <w:tcPr>
            <w:tcW w:type="dxa" w:w="7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운영 환경변수 설정 + E2E 통합 테스트</w:t>
            </w:r>
          </w:p>
        </w:tc>
        <w:tc>
          <w:tcPr>
            <w:tcW w:type="dxa" w:w="27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환경설정</w:t>
            </w:r>
          </w:p>
        </w:tc>
        <w:tc>
          <w:tcPr>
            <w:tcW w:type="dxa" w:w="13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중</w:t>
            </w:r>
          </w:p>
        </w:tc>
        <w:tc>
          <w:tcPr>
            <w:tcW w:type="dxa" w:w="2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실 API Key, 테스트베드</w:t>
            </w:r>
          </w:p>
        </w:tc>
      </w:tr>
    </w:tbl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7. 확인 필요 사항 (착수 전)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4000"/>
        <w:gridCol w:w="3760"/>
      </w:tblGrid>
      <w:tr>
        <w:trPr>
          <w:tblHeader/>
        </w:trPr>
        <w:tc>
          <w:tcPr>
            <w:tcW w:type="dxa" w:w="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사항</w:t>
            </w:r>
          </w:p>
        </w:tc>
        <w:tc>
          <w:tcPr>
            <w:tcW w:type="dxa" w:w="3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</w:t>
            </w:r>
          </w:p>
        </w:tc>
        <w:tc>
          <w:tcPr>
            <w:tcW w:type="dxa" w:w="4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내통장결제 웹훅에 Hecto 빌키(bill_key) 포함 여부</w:t>
            </w:r>
          </w:p>
        </w:tc>
        <w:tc>
          <w:tcPr>
            <w:tcW w:type="dxa" w:w="3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어댑터의 핵심 설계 방향 결정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</w:t>
            </w:r>
          </w:p>
        </w:tc>
        <w:tc>
          <w:tcPr>
            <w:tcW w:type="dxa" w:w="40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정기결제 반복 청구 트리거 서버 API 존재 여부 및 명세</w:t>
            </w:r>
          </w:p>
        </w:tc>
        <w:tc>
          <w:tcPr>
            <w:tcW w:type="dxa" w:w="37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정기결제 Phase 3 전체가 이에 의존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</w:t>
            </w:r>
          </w:p>
        </w:tc>
        <w:tc>
          <w:tcPr>
            <w:tcW w:type="dxa" w:w="4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내통장결제와 정기결제에 사용할 X-API-MID 값 확정</w:t>
            </w:r>
          </w:p>
        </w:tc>
        <w:tc>
          <w:tcPr>
            <w:tcW w:type="dxa" w:w="3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생성 요청 파라미터 분기 여부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</w:t>
            </w:r>
          </w:p>
        </w:tc>
        <w:tc>
          <w:tcPr>
            <w:tcW w:type="dxa" w:w="40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웹훅 발신 서버 IP 대역 목록 수령</w:t>
            </w:r>
          </w:p>
        </w:tc>
        <w:tc>
          <w:tcPr>
            <w:tcW w:type="dxa" w:w="37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ONGI_NOTIFY_ALLOWED_IPS 설정 필수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</w:t>
            </w:r>
          </w:p>
        </w:tc>
        <w:tc>
          <w:tcPr>
            <w:tcW w:type="dxa" w:w="4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ONGI_NOTIFY_SECRET 발급 (관리자 콘솔에서 시크릿 키 등록)</w:t>
            </w:r>
          </w:p>
        </w:tc>
        <w:tc>
          <w:tcPr>
            <w:tcW w:type="dxa" w:w="3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웹훅 서명 검증 필수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</w:t>
            </w:r>
          </w:p>
        </w:tc>
        <w:tc>
          <w:tcPr>
            <w:tcW w:type="dxa" w:w="40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KOAM_MID 및 KOAM_API_KEY (64자) 수령</w:t>
            </w:r>
          </w:p>
        </w:tc>
        <w:tc>
          <w:tcPr>
            <w:tcW w:type="dxa" w:w="37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어댑터 실 연동 필수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</w:t>
            </w:r>
          </w:p>
        </w:tc>
        <w:tc>
          <w:tcPr>
            <w:tcW w:type="dxa" w:w="4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개발 서버 SSL 자체 서명 인증서 여부 (TLS 검증 우회 필요 여부)</w:t>
            </w:r>
          </w:p>
        </w:tc>
        <w:tc>
          <w:tcPr>
            <w:tcW w:type="dxa" w:w="3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개발 테스트 환경 설정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</w:t>
            </w:r>
          </w:p>
        </w:tc>
        <w:tc>
          <w:tcPr>
            <w:tcW w:type="dxa" w:w="400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카드번호를 서버에서 직접 수신하는 방식의 PCI-DSS 범위 확대 여부</w:t>
            </w:r>
          </w:p>
        </w:tc>
        <w:tc>
          <w:tcPr>
            <w:tcW w:type="dxa" w:w="37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컴플라이언스 검토 필요</w:t>
            </w:r>
          </w:p>
        </w:tc>
      </w:tr>
      <w:tr>
        <w:tc>
          <w:tcPr>
            <w:tcW w:type="dxa" w:w="4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공통</w:t>
            </w:r>
          </w:p>
        </w:tc>
        <w:tc>
          <w:tcPr>
            <w:tcW w:type="dxa" w:w="400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내통장결제(온기)와 카드(코엠페이먼츠) 동시 활성화 여부 — 단계적 도입인지</w:t>
            </w:r>
          </w:p>
        </w:tc>
        <w:tc>
          <w:tcPr>
            <w:tcW w:type="dxa" w:w="37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getPaymentAdapter() 분기 구조 결정</w:t>
            </w:r>
          </w:p>
        </w:tc>
      </w:tr>
    </w:tbl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20" w:before="360"/>
      </w:pPr>
      <w:r>
        <w:t xml:space="preserve">8. 토네이도 절대 규칙 준수 사항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60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60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적용 방법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실 키 없는 기능 성공 처리 금지</w:t>
            </w:r>
          </w:p>
        </w:tc>
        <w:tc>
          <w:tcPr>
            <w:tcW w:type="dxa" w:w="6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Key 수령 전까지 mock 구현 유지. 화면·로그에 [MOCK] 표시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결제 성공 ≠ 방송 송출 성공</w:t>
            </w:r>
          </w:p>
        </w:tc>
        <w:tc>
          <w:tcPr>
            <w:tcW w:type="dxa" w:w="6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온기 웹훅 처리와 유튜브 알림은 독립 트랜잭션으로 분리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문자 한 건 여러 번 결제 방지 (멱등 4중 방어)</w:t>
            </w:r>
          </w:p>
        </w:tc>
        <w:tc>
          <w:tcPr>
            <w:tcW w:type="dxa" w:w="6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payment_pk, payment_code, orderno DB 유니크 제약 추가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정산 원장 append-only</w:t>
            </w:r>
          </w:p>
        </w:tc>
        <w:tc>
          <w:tcPr>
            <w:tcW w:type="dxa" w:w="6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코엠페이먼츠 취소도 반대 분개로 처리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카드정보 3분리 저장</w:t>
            </w:r>
          </w:p>
        </w:tc>
        <w:tc>
          <w:tcPr>
            <w:tcW w:type="dxa" w:w="6060"/>
            <w:shd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카드번호 원문 저장 금지. 마스킹 card_no와 빌키만 저장</w:t>
            </w:r>
          </w:p>
        </w:tc>
      </w:tr>
      <w:tr>
        <w:tc>
          <w:tcPr>
            <w:tcW w:type="dxa" w:w="3200"/>
            <w:shd w:fill="EE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SAFE_MODE 준수</w:t>
            </w:r>
          </w:p>
        </w:tc>
        <w:tc>
          <w:tcPr>
            <w:tcW w:type="dxa" w:w="6060"/>
            <w:shd w:fill="F8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SAFE_MODE=true 시 온기/코엠페이먼츠 어댑터도 mock으로 강제 전환</w:t>
            </w:r>
          </w:p>
        </w:tc>
      </w:tr>
    </w:tbl>
    <w:p>
      <w:pPr>
        <w:spacing w:after="80"/>
      </w:pPr>
    </w:p>
    <w:p>
      <w:pPr>
        <w:spacing w:before="360"/>
        <w:jc w:val="center"/>
      </w:pPr>
      <w:r>
        <w:rPr>
          <w:color w:val="888888"/>
          <w:sz w:val="18"/>
          <w:szCs w:val="18"/>
        </w:rPr>
        <w:t xml:space="preserve">— 끝 —</w:t>
      </w:r>
    </w:p>
    <w:sectPr>
      <w:pgSz w:w="12240" w:h="15840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2026-09-05T06:32:25.665Z</dcterms:created>
  <dcterms:modified xsi:type="dcterms:W3CDTF">2026-09-05T06:32:25.666Z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