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E85B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 实体关系转换说明</w:t>
      </w:r>
    </w:p>
    <w:p w14:paraId="131B00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厂区与设备台账的关系</w:t>
      </w:r>
    </w:p>
    <w:p w14:paraId="2592C351">
      <w:pPr>
        <w:rPr>
          <w:rFonts w:hint="eastAsia"/>
          <w:b/>
          <w:bCs/>
          <w:lang w:val="en-US" w:eastAsia="zh-CN"/>
        </w:rPr>
      </w:pPr>
    </w:p>
    <w:p w14:paraId="28297BC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关系类型：一对多</w:t>
      </w:r>
    </w:p>
    <w:p w14:paraId="71BC14CF">
      <w:pPr>
        <w:rPr>
          <w:rFonts w:hint="eastAsia"/>
          <w:b/>
          <w:bCs/>
          <w:lang w:val="en-US" w:eastAsia="zh-CN"/>
        </w:rPr>
      </w:pPr>
    </w:p>
    <w:p w14:paraId="039DD5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说明：为了实现全厂区的能源与设备管理，一个厂区（如A3厂区、真旺厂）包含多台设备（如变压器、逆变器），但一台设备只能安装在一个确定的厂区。</w:t>
      </w:r>
    </w:p>
    <w:p w14:paraId="3A10C7E1">
      <w:pPr>
        <w:rPr>
          <w:rFonts w:hint="eastAsia"/>
          <w:b/>
          <w:bCs/>
          <w:lang w:val="en-US" w:eastAsia="zh-CN"/>
        </w:rPr>
      </w:pPr>
    </w:p>
    <w:p w14:paraId="5935138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建模方式：在 device（设备台账） 表中设置外键 plant_area_id，引用 plant_area（厂区） 表的主键 plant_area_id。</w:t>
      </w:r>
    </w:p>
    <w:p w14:paraId="111EE606">
      <w:pPr>
        <w:rPr>
          <w:rFonts w:hint="eastAsia"/>
          <w:b/>
          <w:bCs/>
          <w:lang w:val="en-US" w:eastAsia="zh-CN"/>
        </w:rPr>
      </w:pPr>
    </w:p>
    <w:p w14:paraId="018D5CE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用户与校准记录的关系</w:t>
      </w:r>
    </w:p>
    <w:p w14:paraId="29DA0643">
      <w:pPr>
        <w:rPr>
          <w:rFonts w:hint="eastAsia"/>
          <w:b/>
          <w:bCs/>
          <w:lang w:val="en-US" w:eastAsia="zh-CN"/>
        </w:rPr>
      </w:pPr>
    </w:p>
    <w:p w14:paraId="6F2100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关系类型：一对多</w:t>
      </w:r>
    </w:p>
    <w:p w14:paraId="640CB56C">
      <w:pPr>
        <w:rPr>
          <w:rFonts w:hint="eastAsia"/>
          <w:b/>
          <w:bCs/>
          <w:lang w:val="en-US" w:eastAsia="zh-CN"/>
        </w:rPr>
      </w:pPr>
    </w:p>
    <w:p w14:paraId="131FDB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说明：一个用户（具有校准资质的运维人员）在工作中可以执行多次设备的校准任务。</w:t>
      </w:r>
    </w:p>
    <w:p w14:paraId="3533B4B0">
      <w:pPr>
        <w:rPr>
          <w:rFonts w:hint="eastAsia"/>
          <w:b/>
          <w:bCs/>
          <w:lang w:val="en-US" w:eastAsia="zh-CN"/>
        </w:rPr>
      </w:pPr>
    </w:p>
    <w:p w14:paraId="11A6DF4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建模方式：在 calibration_record（校准记录） 表中设置外键 calibrator_id，引用 user（用户） 表的主键 user_id。</w:t>
      </w:r>
    </w:p>
    <w:p w14:paraId="1E95EF0D">
      <w:pPr>
        <w:rPr>
          <w:rFonts w:hint="eastAsia"/>
          <w:b/>
          <w:bCs/>
          <w:lang w:val="en-US" w:eastAsia="zh-CN"/>
        </w:rPr>
      </w:pPr>
    </w:p>
    <w:p w14:paraId="02AE40E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设备台账与校准记录的关系</w:t>
      </w:r>
    </w:p>
    <w:p w14:paraId="3DF6AAAD">
      <w:pPr>
        <w:rPr>
          <w:rFonts w:hint="eastAsia"/>
          <w:b/>
          <w:bCs/>
          <w:lang w:val="en-US" w:eastAsia="zh-CN"/>
        </w:rPr>
      </w:pPr>
    </w:p>
    <w:p w14:paraId="0161475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关系类型：一对多</w:t>
      </w:r>
    </w:p>
    <w:p w14:paraId="3DD045DA">
      <w:pPr>
        <w:rPr>
          <w:rFonts w:hint="eastAsia"/>
          <w:b/>
          <w:bCs/>
          <w:lang w:val="en-US" w:eastAsia="zh-CN"/>
        </w:rPr>
      </w:pPr>
    </w:p>
    <w:p w14:paraId="20A5581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说明：设备在其生命周期内需要定期进行校准（如每12个月一次），因此一个设备会有多条校准历史记录。</w:t>
      </w:r>
    </w:p>
    <w:p w14:paraId="7B0AD98F">
      <w:pPr>
        <w:rPr>
          <w:rFonts w:hint="eastAsia"/>
          <w:b/>
          <w:bCs/>
          <w:lang w:val="en-US" w:eastAsia="zh-CN"/>
        </w:rPr>
      </w:pPr>
    </w:p>
    <w:p w14:paraId="230AD8E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建模方式：在 calibration_record 表中设置外键 device_id，引用 device（设备台账） 表的主键 device_id。</w:t>
      </w:r>
    </w:p>
    <w:p w14:paraId="07DA88FF">
      <w:pPr>
        <w:rPr>
          <w:rFonts w:hint="eastAsia"/>
          <w:b/>
          <w:bCs/>
          <w:lang w:val="en-US" w:eastAsia="zh-CN"/>
        </w:rPr>
      </w:pPr>
    </w:p>
    <w:p w14:paraId="7DCDDF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设备台账与告警信息的关系</w:t>
      </w:r>
    </w:p>
    <w:p w14:paraId="2417997B">
      <w:pPr>
        <w:rPr>
          <w:rFonts w:hint="eastAsia"/>
          <w:b/>
          <w:bCs/>
          <w:lang w:val="en-US" w:eastAsia="zh-CN"/>
        </w:rPr>
      </w:pPr>
    </w:p>
    <w:p w14:paraId="5C611E7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关系类型：一对多</w:t>
      </w:r>
    </w:p>
    <w:p w14:paraId="28FF1989">
      <w:pPr>
        <w:rPr>
          <w:rFonts w:hint="eastAsia"/>
          <w:b/>
          <w:bCs/>
          <w:lang w:val="en-US" w:eastAsia="zh-CN"/>
        </w:rPr>
      </w:pPr>
    </w:p>
    <w:p w14:paraId="34C0D3E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说明：当设备运行数据异常（如电压越限）或状态异常（如离线）时，系统会生成告警。一个设备在运行过程中可能产生多条不同类型的告警信息。</w:t>
      </w:r>
    </w:p>
    <w:p w14:paraId="0B1F8CA3">
      <w:pPr>
        <w:rPr>
          <w:rFonts w:hint="eastAsia"/>
          <w:b/>
          <w:bCs/>
          <w:lang w:val="en-US" w:eastAsia="zh-CN"/>
        </w:rPr>
      </w:pPr>
    </w:p>
    <w:p w14:paraId="6C11D55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建模方式：在 alarm（告警信息） 表中设置外键 device_id，引用 device 表的主键 device_id。</w:t>
      </w:r>
    </w:p>
    <w:p w14:paraId="016082CD">
      <w:pPr>
        <w:rPr>
          <w:rFonts w:hint="eastAsia"/>
          <w:b/>
          <w:bCs/>
          <w:lang w:val="en-US" w:eastAsia="zh-CN"/>
        </w:rPr>
      </w:pPr>
    </w:p>
    <w:p w14:paraId="667392C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 告警信息与运维工单的关系</w:t>
      </w:r>
    </w:p>
    <w:p w14:paraId="22B6F6A9">
      <w:pPr>
        <w:rPr>
          <w:rFonts w:hint="eastAsia"/>
          <w:b/>
          <w:bCs/>
          <w:lang w:val="en-US" w:eastAsia="zh-CN"/>
        </w:rPr>
      </w:pPr>
    </w:p>
    <w:p w14:paraId="4D75A10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关系类型：一对多</w:t>
      </w:r>
    </w:p>
    <w:p w14:paraId="3A18E942">
      <w:pPr>
        <w:rPr>
          <w:rFonts w:hint="eastAsia"/>
          <w:b/>
          <w:bCs/>
          <w:lang w:val="en-US" w:eastAsia="zh-CN"/>
        </w:rPr>
      </w:pPr>
    </w:p>
    <w:p w14:paraId="7B95B07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说明：通常一条告警对应一个处理工单。但如果初次处理复查“未通过”，管理员可能针对同一条告警再次派单，因此存在一对多的可能性。</w:t>
      </w:r>
    </w:p>
    <w:p w14:paraId="4DE450B3">
      <w:pPr>
        <w:rPr>
          <w:rFonts w:hint="eastAsia"/>
          <w:b/>
          <w:bCs/>
          <w:lang w:val="en-US" w:eastAsia="zh-CN"/>
        </w:rPr>
      </w:pPr>
    </w:p>
    <w:p w14:paraId="44C8C29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建模方式：在 maintenance_order（运维工单） 表中设置外键 alarm_id，引用 alarm 表的主键 alarm_id。</w:t>
      </w:r>
    </w:p>
    <w:p w14:paraId="61205F5D">
      <w:pPr>
        <w:rPr>
          <w:rFonts w:hint="eastAsia"/>
          <w:b/>
          <w:bCs/>
          <w:lang w:val="en-US" w:eastAsia="zh-CN"/>
        </w:rPr>
      </w:pPr>
    </w:p>
    <w:p w14:paraId="691D7E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 用户与运维工单的关系</w:t>
      </w:r>
    </w:p>
    <w:p w14:paraId="3AF168B7">
      <w:pPr>
        <w:rPr>
          <w:rFonts w:hint="eastAsia"/>
          <w:b/>
          <w:bCs/>
          <w:lang w:val="en-US" w:eastAsia="zh-CN"/>
        </w:rPr>
      </w:pPr>
    </w:p>
    <w:p w14:paraId="3045B9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关系类型：一对多</w:t>
      </w:r>
    </w:p>
    <w:p w14:paraId="2C75BD70">
      <w:pPr>
        <w:rPr>
          <w:rFonts w:hint="eastAsia"/>
          <w:b/>
          <w:bCs/>
          <w:lang w:val="en-US" w:eastAsia="zh-CN"/>
        </w:rPr>
      </w:pPr>
    </w:p>
    <w:p w14:paraId="39F1B4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说明：一个用户（运维人员）可以被分配处理多个工单，但一个具体的工单在同一时间段内只能分配给一位运维人员负责。</w:t>
      </w:r>
    </w:p>
    <w:p w14:paraId="18387ECB">
      <w:pPr>
        <w:rPr>
          <w:rFonts w:hint="eastAsia"/>
          <w:b/>
          <w:bCs/>
          <w:lang w:val="en-US" w:eastAsia="zh-CN"/>
        </w:rPr>
      </w:pPr>
    </w:p>
    <w:p w14:paraId="568C411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建模方式：在 maintenance_order 表中设置外键 maintainer_id，引用 user 表的主键 user_id。</w:t>
      </w:r>
    </w:p>
    <w:p w14:paraId="45EDCB46">
      <w:pPr>
        <w:rPr>
          <w:rFonts w:hint="eastAsia"/>
          <w:b/>
          <w:bCs/>
          <w:lang w:val="en-US" w:eastAsia="zh-CN"/>
        </w:rPr>
      </w:pPr>
    </w:p>
    <w:p w14:paraId="7C76AF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 关系模式</w:t>
      </w:r>
    </w:p>
    <w:p w14:paraId="7CF7CDB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厂区（全局位置表）</w:t>
      </w:r>
    </w:p>
    <w:p w14:paraId="4A4D536A">
      <w:pPr>
        <w:rPr>
          <w:rFonts w:hint="eastAsia"/>
          <w:b/>
          <w:bCs/>
          <w:lang w:val="en-US" w:eastAsia="zh-CN"/>
        </w:rPr>
      </w:pPr>
    </w:p>
    <w:p w14:paraId="5D2E93D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厂区编号（主键，PK）</w:t>
      </w:r>
    </w:p>
    <w:p w14:paraId="37756B72">
      <w:pPr>
        <w:rPr>
          <w:rFonts w:hint="eastAsia"/>
          <w:b/>
          <w:bCs/>
          <w:lang w:val="en-US" w:eastAsia="zh-CN"/>
        </w:rPr>
      </w:pPr>
    </w:p>
    <w:p w14:paraId="7087D6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厂区名称</w:t>
      </w:r>
    </w:p>
    <w:p w14:paraId="0E490F80">
      <w:pPr>
        <w:rPr>
          <w:rFonts w:hint="eastAsia"/>
          <w:b/>
          <w:bCs/>
          <w:lang w:val="en-US" w:eastAsia="zh-CN"/>
        </w:rPr>
      </w:pPr>
    </w:p>
    <w:p w14:paraId="20FB270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位置描述</w:t>
      </w:r>
    </w:p>
    <w:p w14:paraId="651F76E3">
      <w:pPr>
        <w:rPr>
          <w:rFonts w:hint="eastAsia"/>
          <w:b/>
          <w:bCs/>
          <w:lang w:val="en-US" w:eastAsia="zh-CN"/>
        </w:rPr>
      </w:pPr>
    </w:p>
    <w:p w14:paraId="687445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 用户（全局人员表） </w:t>
      </w:r>
    </w:p>
    <w:p w14:paraId="37DE9A4F">
      <w:pPr>
        <w:rPr>
          <w:rFonts w:hint="eastAsia"/>
          <w:b/>
          <w:bCs/>
          <w:lang w:val="en-US" w:eastAsia="zh-CN"/>
        </w:rPr>
      </w:pPr>
    </w:p>
    <w:p w14:paraId="1B048BA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用户ID（主键，PK）</w:t>
      </w:r>
    </w:p>
    <w:p w14:paraId="32B7536C">
      <w:pPr>
        <w:rPr>
          <w:rFonts w:hint="eastAsia"/>
          <w:b/>
          <w:bCs/>
          <w:lang w:val="en-US" w:eastAsia="zh-CN"/>
        </w:rPr>
      </w:pPr>
    </w:p>
    <w:p w14:paraId="4580AAA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用户名</w:t>
      </w:r>
    </w:p>
    <w:p w14:paraId="41DAC92F">
      <w:pPr>
        <w:rPr>
          <w:rFonts w:hint="eastAsia"/>
          <w:b/>
          <w:bCs/>
          <w:lang w:val="en-US" w:eastAsia="zh-CN"/>
        </w:rPr>
      </w:pPr>
    </w:p>
    <w:p w14:paraId="6404375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部门</w:t>
      </w:r>
    </w:p>
    <w:p w14:paraId="3FB37F99">
      <w:pPr>
        <w:rPr>
          <w:rFonts w:hint="eastAsia"/>
          <w:b/>
          <w:bCs/>
          <w:lang w:val="en-US" w:eastAsia="zh-CN"/>
        </w:rPr>
      </w:pPr>
    </w:p>
    <w:p w14:paraId="2E2881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联系方式</w:t>
      </w:r>
    </w:p>
    <w:p w14:paraId="78523111">
      <w:pPr>
        <w:rPr>
          <w:rFonts w:hint="eastAsia"/>
          <w:b/>
          <w:bCs/>
          <w:lang w:val="en-US" w:eastAsia="zh-CN"/>
        </w:rPr>
      </w:pPr>
    </w:p>
    <w:p w14:paraId="0F482B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角色（运维人员/管理员/能源管理员）</w:t>
      </w:r>
    </w:p>
    <w:p w14:paraId="7E69A31E">
      <w:pPr>
        <w:rPr>
          <w:rFonts w:hint="eastAsia"/>
          <w:b/>
          <w:bCs/>
          <w:lang w:val="en-US" w:eastAsia="zh-CN"/>
        </w:rPr>
      </w:pPr>
    </w:p>
    <w:p w14:paraId="6BD14B6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3. 设备台账（核心资产表） </w:t>
      </w:r>
    </w:p>
    <w:p w14:paraId="1595C6F9">
      <w:pPr>
        <w:rPr>
          <w:rFonts w:hint="eastAsia"/>
          <w:b/>
          <w:bCs/>
          <w:lang w:val="en-US" w:eastAsia="zh-CN"/>
        </w:rPr>
      </w:pPr>
    </w:p>
    <w:p w14:paraId="0B387FD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台账编号（主键，PK）</w:t>
      </w:r>
    </w:p>
    <w:p w14:paraId="1C904B7A">
      <w:pPr>
        <w:rPr>
          <w:rFonts w:hint="eastAsia"/>
          <w:b/>
          <w:bCs/>
          <w:lang w:val="en-US" w:eastAsia="zh-CN"/>
        </w:rPr>
      </w:pPr>
    </w:p>
    <w:p w14:paraId="14E25C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厂区编号（外键，FK → 厂区）</w:t>
      </w:r>
    </w:p>
    <w:p w14:paraId="78EE8076">
      <w:pPr>
        <w:rPr>
          <w:rFonts w:hint="eastAsia"/>
          <w:b/>
          <w:bCs/>
          <w:lang w:val="en-US" w:eastAsia="zh-CN"/>
        </w:rPr>
      </w:pPr>
    </w:p>
    <w:p w14:paraId="109CD9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设备名称</w:t>
      </w:r>
    </w:p>
    <w:p w14:paraId="47A8E95F">
      <w:pPr>
        <w:rPr>
          <w:rFonts w:hint="eastAsia"/>
          <w:b/>
          <w:bCs/>
          <w:lang w:val="en-US" w:eastAsia="zh-CN"/>
        </w:rPr>
      </w:pPr>
    </w:p>
    <w:p w14:paraId="46D57DF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设备类型（变压器/逆变器/流量计等）</w:t>
      </w:r>
    </w:p>
    <w:p w14:paraId="77141273">
      <w:pPr>
        <w:rPr>
          <w:rFonts w:hint="eastAsia"/>
          <w:b/>
          <w:bCs/>
          <w:lang w:val="en-US" w:eastAsia="zh-CN"/>
        </w:rPr>
      </w:pPr>
    </w:p>
    <w:p w14:paraId="7E32553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型号规格</w:t>
      </w:r>
    </w:p>
    <w:p w14:paraId="19FEDC6D">
      <w:pPr>
        <w:rPr>
          <w:rFonts w:hint="eastAsia"/>
          <w:b/>
          <w:bCs/>
          <w:lang w:val="en-US" w:eastAsia="zh-CN"/>
        </w:rPr>
      </w:pPr>
    </w:p>
    <w:p w14:paraId="11DD595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安装时间</w:t>
      </w:r>
    </w:p>
    <w:p w14:paraId="1C449251">
      <w:pPr>
        <w:rPr>
          <w:rFonts w:hint="eastAsia"/>
          <w:b/>
          <w:bCs/>
          <w:lang w:val="en-US" w:eastAsia="zh-CN"/>
        </w:rPr>
      </w:pPr>
    </w:p>
    <w:p w14:paraId="1A2C0A6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质保期</w:t>
      </w:r>
    </w:p>
    <w:p w14:paraId="38840581">
      <w:pPr>
        <w:rPr>
          <w:rFonts w:hint="eastAsia"/>
          <w:b/>
          <w:bCs/>
          <w:lang w:val="en-US" w:eastAsia="zh-CN"/>
        </w:rPr>
      </w:pPr>
    </w:p>
    <w:p w14:paraId="22399B5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报废状态（0正常/1报废）</w:t>
      </w:r>
    </w:p>
    <w:p w14:paraId="2F0C4E57">
      <w:pPr>
        <w:rPr>
          <w:rFonts w:hint="eastAsia"/>
          <w:b/>
          <w:bCs/>
          <w:lang w:val="en-US" w:eastAsia="zh-CN"/>
        </w:rPr>
      </w:pPr>
    </w:p>
    <w:p w14:paraId="60CBFB6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4. 校准记录 </w:t>
      </w:r>
    </w:p>
    <w:p w14:paraId="7559885C">
      <w:pPr>
        <w:rPr>
          <w:rFonts w:hint="eastAsia"/>
          <w:b/>
          <w:bCs/>
          <w:lang w:val="en-US" w:eastAsia="zh-CN"/>
        </w:rPr>
      </w:pPr>
    </w:p>
    <w:p w14:paraId="0422FA9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校准记录ID（主键，PK）</w:t>
      </w:r>
    </w:p>
    <w:p w14:paraId="09F849B1">
      <w:pPr>
        <w:rPr>
          <w:rFonts w:hint="eastAsia"/>
          <w:b/>
          <w:bCs/>
          <w:lang w:val="en-US" w:eastAsia="zh-CN"/>
        </w:rPr>
      </w:pPr>
    </w:p>
    <w:p w14:paraId="7CFF495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台账编号（外键，FK → 设备台账）</w:t>
      </w:r>
    </w:p>
    <w:p w14:paraId="5D1B8E86">
      <w:pPr>
        <w:rPr>
          <w:rFonts w:hint="eastAsia"/>
          <w:b/>
          <w:bCs/>
          <w:lang w:val="en-US" w:eastAsia="zh-CN"/>
        </w:rPr>
      </w:pPr>
    </w:p>
    <w:p w14:paraId="5320904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校准人员ID（外键，FK → 用户）</w:t>
      </w:r>
    </w:p>
    <w:p w14:paraId="64FC0473">
      <w:pPr>
        <w:rPr>
          <w:rFonts w:hint="eastAsia"/>
          <w:b/>
          <w:bCs/>
          <w:lang w:val="en-US" w:eastAsia="zh-CN"/>
        </w:rPr>
      </w:pPr>
    </w:p>
    <w:p w14:paraId="7AAA19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校准时间</w:t>
      </w:r>
    </w:p>
    <w:p w14:paraId="71D059AB">
      <w:pPr>
        <w:rPr>
          <w:rFonts w:hint="eastAsia"/>
          <w:b/>
          <w:bCs/>
          <w:lang w:val="en-US" w:eastAsia="zh-CN"/>
        </w:rPr>
      </w:pPr>
    </w:p>
    <w:p w14:paraId="2622C33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下次校准日期（可选，根据周期计算）</w:t>
      </w:r>
    </w:p>
    <w:p w14:paraId="2146560A">
      <w:pPr>
        <w:rPr>
          <w:rFonts w:hint="eastAsia"/>
          <w:b/>
          <w:bCs/>
          <w:lang w:val="en-US" w:eastAsia="zh-CN"/>
        </w:rPr>
      </w:pPr>
    </w:p>
    <w:p w14:paraId="62FDB0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5. 告警信息 </w:t>
      </w:r>
    </w:p>
    <w:p w14:paraId="33C81F87">
      <w:pPr>
        <w:rPr>
          <w:rFonts w:hint="eastAsia"/>
          <w:b/>
          <w:bCs/>
          <w:lang w:val="en-US" w:eastAsia="zh-CN"/>
        </w:rPr>
      </w:pPr>
    </w:p>
    <w:p w14:paraId="0BE2A1E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告警编号（主键，PK）</w:t>
      </w:r>
    </w:p>
    <w:p w14:paraId="3957372F">
      <w:pPr>
        <w:rPr>
          <w:rFonts w:hint="eastAsia"/>
          <w:b/>
          <w:bCs/>
          <w:lang w:val="en-US" w:eastAsia="zh-CN"/>
        </w:rPr>
      </w:pPr>
    </w:p>
    <w:p w14:paraId="00BA2A4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台账编号（外键，FK → 设备台账）</w:t>
      </w:r>
    </w:p>
    <w:p w14:paraId="621C4FD5">
      <w:pPr>
        <w:rPr>
          <w:rFonts w:hint="eastAsia"/>
          <w:b/>
          <w:bCs/>
          <w:lang w:val="en-US" w:eastAsia="zh-CN"/>
        </w:rPr>
      </w:pPr>
    </w:p>
    <w:p w14:paraId="1DFEE26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告警类型（越限/故障/离线）</w:t>
      </w:r>
    </w:p>
    <w:p w14:paraId="7A4E3807">
      <w:pPr>
        <w:rPr>
          <w:rFonts w:hint="eastAsia"/>
          <w:b/>
          <w:bCs/>
          <w:lang w:val="en-US" w:eastAsia="zh-CN"/>
        </w:rPr>
      </w:pPr>
    </w:p>
    <w:p w14:paraId="58A7A38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发生时间</w:t>
      </w:r>
    </w:p>
    <w:p w14:paraId="60F6BA37">
      <w:pPr>
        <w:rPr>
          <w:rFonts w:hint="eastAsia"/>
          <w:b/>
          <w:bCs/>
          <w:lang w:val="en-US" w:eastAsia="zh-CN"/>
        </w:rPr>
      </w:pPr>
    </w:p>
    <w:p w14:paraId="1E5C1B5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告警等级（高/中/低）</w:t>
      </w:r>
    </w:p>
    <w:p w14:paraId="30DFED4B">
      <w:pPr>
        <w:rPr>
          <w:rFonts w:hint="eastAsia"/>
          <w:b/>
          <w:bCs/>
          <w:lang w:val="en-US" w:eastAsia="zh-CN"/>
        </w:rPr>
      </w:pPr>
    </w:p>
    <w:p w14:paraId="6DB1E4A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告警内容</w:t>
      </w:r>
    </w:p>
    <w:p w14:paraId="33FBE9BE">
      <w:pPr>
        <w:rPr>
          <w:rFonts w:hint="eastAsia"/>
          <w:b/>
          <w:bCs/>
          <w:lang w:val="en-US" w:eastAsia="zh-CN"/>
        </w:rPr>
      </w:pPr>
    </w:p>
    <w:p w14:paraId="26EF6A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处理状态（未处理/处理中/已结案）</w:t>
      </w:r>
    </w:p>
    <w:p w14:paraId="1BEFD1D7">
      <w:pPr>
        <w:rPr>
          <w:rFonts w:hint="eastAsia"/>
          <w:b/>
          <w:bCs/>
          <w:lang w:val="en-US" w:eastAsia="zh-CN"/>
        </w:rPr>
      </w:pPr>
    </w:p>
    <w:p w14:paraId="2526D01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告警触发阈值</w:t>
      </w:r>
    </w:p>
    <w:p w14:paraId="7317134C">
      <w:pPr>
        <w:rPr>
          <w:rFonts w:hint="eastAsia"/>
          <w:b/>
          <w:bCs/>
          <w:lang w:val="en-US" w:eastAsia="zh-CN"/>
        </w:rPr>
      </w:pPr>
    </w:p>
    <w:p w14:paraId="362F01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6. 运维工单 </w:t>
      </w:r>
    </w:p>
    <w:p w14:paraId="1F0514CA">
      <w:pPr>
        <w:rPr>
          <w:rFonts w:hint="eastAsia"/>
          <w:b/>
          <w:bCs/>
          <w:lang w:val="en-US" w:eastAsia="zh-CN"/>
        </w:rPr>
      </w:pPr>
    </w:p>
    <w:p w14:paraId="0F1069C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工单编号（主键，PK）</w:t>
      </w:r>
    </w:p>
    <w:p w14:paraId="5A691499">
      <w:pPr>
        <w:rPr>
          <w:rFonts w:hint="eastAsia"/>
          <w:b/>
          <w:bCs/>
          <w:lang w:val="en-US" w:eastAsia="zh-CN"/>
        </w:rPr>
      </w:pPr>
    </w:p>
    <w:p w14:paraId="69F3D4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告警编号（外键，FK → 告警信息）</w:t>
      </w:r>
    </w:p>
    <w:p w14:paraId="6CBFBF18">
      <w:pPr>
        <w:rPr>
          <w:rFonts w:hint="eastAsia"/>
          <w:b/>
          <w:bCs/>
          <w:lang w:val="en-US" w:eastAsia="zh-CN"/>
        </w:rPr>
      </w:pPr>
    </w:p>
    <w:p w14:paraId="3FFCF9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运维人员ID（外键，FK → 用户）</w:t>
      </w:r>
    </w:p>
    <w:p w14:paraId="3A8D3A61">
      <w:pPr>
        <w:rPr>
          <w:rFonts w:hint="eastAsia"/>
          <w:b/>
          <w:bCs/>
          <w:lang w:val="en-US" w:eastAsia="zh-CN"/>
        </w:rPr>
      </w:pPr>
    </w:p>
    <w:p w14:paraId="7EEB09C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派单时间</w:t>
      </w:r>
    </w:p>
    <w:p w14:paraId="14D268C2">
      <w:pPr>
        <w:rPr>
          <w:rFonts w:hint="eastAsia"/>
          <w:b/>
          <w:bCs/>
          <w:lang w:val="en-US" w:eastAsia="zh-CN"/>
        </w:rPr>
      </w:pPr>
      <w:bookmarkStart w:id="0" w:name="_GoBack"/>
      <w:bookmarkEnd w:id="0"/>
    </w:p>
    <w:p w14:paraId="756F97A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响应时间</w:t>
      </w:r>
    </w:p>
    <w:p w14:paraId="04BD218C">
      <w:pPr>
        <w:rPr>
          <w:rFonts w:hint="eastAsia"/>
          <w:b/>
          <w:bCs/>
          <w:lang w:val="en-US" w:eastAsia="zh-CN"/>
        </w:rPr>
      </w:pPr>
    </w:p>
    <w:p w14:paraId="407B018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处理完成时间</w:t>
      </w:r>
    </w:p>
    <w:p w14:paraId="52987F5B">
      <w:pPr>
        <w:rPr>
          <w:rFonts w:hint="eastAsia"/>
          <w:b/>
          <w:bCs/>
          <w:lang w:val="en-US" w:eastAsia="zh-CN"/>
        </w:rPr>
      </w:pPr>
    </w:p>
    <w:p w14:paraId="6ED7756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处理结果</w:t>
      </w:r>
    </w:p>
    <w:p w14:paraId="3653EEDE">
      <w:pPr>
        <w:rPr>
          <w:rFonts w:hint="eastAsia"/>
          <w:b/>
          <w:bCs/>
          <w:lang w:val="en-US" w:eastAsia="zh-CN"/>
        </w:rPr>
      </w:pPr>
    </w:p>
    <w:p w14:paraId="42A49E5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复查状态（通过/未通过）</w:t>
      </w:r>
    </w:p>
    <w:p w14:paraId="15552ADE">
      <w:pPr>
        <w:rPr>
          <w:rFonts w:hint="eastAsia"/>
          <w:b/>
          <w:bCs/>
          <w:lang w:val="en-US" w:eastAsia="zh-CN"/>
        </w:rPr>
      </w:pPr>
    </w:p>
    <w:p w14:paraId="46EAEDE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附件路径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F766B2"/>
    <w:rsid w:val="0A5F302F"/>
    <w:rsid w:val="2EF5177B"/>
    <w:rsid w:val="6939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2025-11-29T10:06:00Z</dcterms:created>
  <dc:creator>admin</dc:creator>
  <cp:lastModifiedBy>admin</cp:lastModifiedBy>
  <dcterms:modified xsi:type="dcterms:W3CDTF">2025-12-19T14:23:58Z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15242220A52D4E308FF2A494B82EF523_11</vt:lpwstr>
  </property>
</Properties>
</file>