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F178" w14:textId="77777777" w:rsidR="000B062B" w:rsidRPr="000B062B" w:rsidRDefault="000B062B" w:rsidP="000B062B">
      <w:pPr>
        <w:jc w:val="both"/>
        <w:rPr>
          <w:rFonts w:ascii="Times New Roman" w:hAnsi="Times New Roman" w:cs="Times New Roman"/>
          <w:b/>
          <w:bCs/>
        </w:rPr>
      </w:pPr>
      <w:r w:rsidRPr="000B062B">
        <w:rPr>
          <w:rFonts w:ascii="Times New Roman" w:hAnsi="Times New Roman" w:cs="Times New Roman"/>
          <w:b/>
          <w:bCs/>
        </w:rPr>
        <w:t>FILE 4: readme.txt</w:t>
      </w:r>
    </w:p>
    <w:p w14:paraId="1C3A68A8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Title:</w:t>
      </w:r>
      <w:r w:rsidRPr="000B062B">
        <w:rPr>
          <w:rFonts w:ascii="Times New Roman" w:hAnsi="Times New Roman" w:cs="Times New Roman"/>
        </w:rPr>
        <w:t xml:space="preserve"> Blockchain-Based Modular Construction Management for Affordable Housing Delivery: Challenges and Implications for Housing Inequality in Emerging Cities</w:t>
      </w:r>
    </w:p>
    <w:p w14:paraId="07CDA344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Authors:</w:t>
      </w:r>
      <w:r w:rsidRPr="000B062B">
        <w:rPr>
          <w:rFonts w:ascii="Times New Roman" w:hAnsi="Times New Roman" w:cs="Times New Roman"/>
        </w:rPr>
        <w:t xml:space="preserve"> Peres Ofori (corresponding: peres.ofori@connect.polyu.hk), Albert CHAN Ping Chuen, Rotimi Abidoye, Derrick Alfa, Abdul Razak Ahmed</w:t>
      </w:r>
    </w:p>
    <w:p w14:paraId="76FD1DF3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Date of data collection:</w:t>
      </w:r>
      <w:r w:rsidRPr="000B062B">
        <w:rPr>
          <w:rFonts w:ascii="Times New Roman" w:hAnsi="Times New Roman" w:cs="Times New Roman"/>
        </w:rPr>
        <w:t xml:space="preserve"> January–March 2026</w:t>
      </w:r>
    </w:p>
    <w:p w14:paraId="6772E098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Geographic scope:</w:t>
      </w:r>
      <w:r w:rsidRPr="000B062B">
        <w:rPr>
          <w:rFonts w:ascii="Times New Roman" w:hAnsi="Times New Roman" w:cs="Times New Roman"/>
        </w:rPr>
        <w:t xml:space="preserve"> Accra and Kumasi, Ghana</w:t>
      </w:r>
    </w:p>
    <w:p w14:paraId="3D1F2805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Study design:</w:t>
      </w:r>
      <w:r w:rsidRPr="000B062B">
        <w:rPr>
          <w:rFonts w:ascii="Times New Roman" w:hAnsi="Times New Roman" w:cs="Times New Roman"/>
        </w:rPr>
        <w:t xml:space="preserve"> Cross-sectional mixed-methods (convergent parallel): quantitative survey (n=320) + qualitative key informant interviews (n=25) + document analysis.</w:t>
      </w:r>
    </w:p>
    <w:p w14:paraId="6F4F2ADE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File structure:</w:t>
      </w:r>
    </w:p>
    <w:p w14:paraId="4B2C8BCC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text</w:t>
      </w:r>
    </w:p>
    <w:p w14:paraId="06FBE269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text/repository</w:t>
      </w:r>
    </w:p>
    <w:p w14:paraId="08298CB2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blockchain_modular_dataset.csv    # Main quantitative data (320 stakeholders)</w:t>
      </w:r>
    </w:p>
    <w:p w14:paraId="3D074522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codebook.pdf                       # Variable definitions and analytical transformations</w:t>
      </w:r>
    </w:p>
    <w:p w14:paraId="5AF3F33B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stakeholder_questionnaire.pdf     # Survey instrument</w:t>
      </w:r>
    </w:p>
    <w:p w14:paraId="5BC6FC05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interview_guide.pdf               # Semi-structured guide for key informants</w:t>
      </w:r>
    </w:p>
    <w:p w14:paraId="7BBF20A2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analytical_framework.pdf          # Regression models and hypothesis testing</w:t>
      </w:r>
    </w:p>
    <w:p w14:paraId="6E53D85E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eastAsia="Microsoft YaHei" w:hAnsi="Times New Roman" w:cs="Times New Roman"/>
        </w:rPr>
        <w:t>├</w:t>
      </w:r>
      <w:r w:rsidRPr="000B062B">
        <w:rPr>
          <w:rFonts w:ascii="Times New Roman" w:hAnsi="Times New Roman" w:cs="Times New Roman"/>
        </w:rPr>
        <w:t>── readme.txt                        # This file</w:t>
      </w:r>
    </w:p>
    <w:p w14:paraId="21A06F2F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└── ethics_statement.txt              # Ethical compliance and consent</w:t>
      </w:r>
    </w:p>
    <w:p w14:paraId="22D61A3E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Dataset usage notes:</w:t>
      </w:r>
    </w:p>
    <w:p w14:paraId="0AB990E5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Analysis scripts:</w:t>
      </w:r>
      <w:r w:rsidRPr="000B062B">
        <w:rPr>
          <w:rFonts w:ascii="Times New Roman" w:hAnsi="Times New Roman" w:cs="Times New Roman"/>
        </w:rPr>
        <w:t xml:space="preserve"> The manuscript used SPSS (Version 27) and Microsoft Excel. Exploratory Factor Analysis (PCA with Varimax rotation), chi-square tests, and multiple linear regression were performed. No proprietary syntax files are included, but models are fully specified in the manuscript (Section 3.5) and in analytical_framework.pdf.</w:t>
      </w:r>
    </w:p>
    <w:p w14:paraId="0BF868E7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Replication:</w:t>
      </w:r>
      <w:r w:rsidRPr="000B062B">
        <w:rPr>
          <w:rFonts w:ascii="Times New Roman" w:hAnsi="Times New Roman" w:cs="Times New Roman"/>
        </w:rPr>
        <w:t xml:space="preserve"> To replicate main findings:</w:t>
      </w:r>
    </w:p>
    <w:p w14:paraId="53DD12E0" w14:textId="77777777" w:rsidR="000B062B" w:rsidRPr="000B062B" w:rsidRDefault="000B062B" w:rsidP="002F698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EFA (RQ1):</w:t>
      </w:r>
      <w:r w:rsidRPr="000B062B">
        <w:rPr>
          <w:rFonts w:ascii="Times New Roman" w:hAnsi="Times New Roman" w:cs="Times New Roman"/>
        </w:rPr>
        <w:t xml:space="preserve"> 30 barrier variables reduced to 8 factors. See Table 3 in manuscript.</w:t>
      </w:r>
    </w:p>
    <w:p w14:paraId="6329F49D" w14:textId="77777777" w:rsidR="000B062B" w:rsidRPr="000B062B" w:rsidRDefault="000B062B" w:rsidP="002F698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Chi-square tests (RQ1):</w:t>
      </w:r>
      <w:r w:rsidRPr="000B062B">
        <w:rPr>
          <w:rFonts w:ascii="Times New Roman" w:hAnsi="Times New Roman" w:cs="Times New Roman"/>
        </w:rPr>
        <w:t xml:space="preserve"> Associations between stakeholder characteristics and barrier perceptions. Financial limitations × professional category: χ² = 24.6, </w:t>
      </w:r>
      <w:proofErr w:type="spellStart"/>
      <w:r w:rsidRPr="000B062B">
        <w:rPr>
          <w:rFonts w:ascii="Times New Roman" w:hAnsi="Times New Roman" w:cs="Times New Roman"/>
        </w:rPr>
        <w:t>df</w:t>
      </w:r>
      <w:proofErr w:type="spellEnd"/>
      <w:r w:rsidRPr="000B062B">
        <w:rPr>
          <w:rFonts w:ascii="Times New Roman" w:hAnsi="Times New Roman" w:cs="Times New Roman"/>
        </w:rPr>
        <w:t xml:space="preserve"> = 10, p = 0.006. Knowledge gaps × professional category: χ² = 31.2, </w:t>
      </w:r>
      <w:proofErr w:type="spellStart"/>
      <w:r w:rsidRPr="000B062B">
        <w:rPr>
          <w:rFonts w:ascii="Times New Roman" w:hAnsi="Times New Roman" w:cs="Times New Roman"/>
        </w:rPr>
        <w:t>df</w:t>
      </w:r>
      <w:proofErr w:type="spellEnd"/>
      <w:r w:rsidRPr="000B062B">
        <w:rPr>
          <w:rFonts w:ascii="Times New Roman" w:hAnsi="Times New Roman" w:cs="Times New Roman"/>
        </w:rPr>
        <w:t xml:space="preserve"> = 10, p &lt; 0.001. Policy constraints × professional category: χ² = 28.4, </w:t>
      </w:r>
      <w:proofErr w:type="spellStart"/>
      <w:r w:rsidRPr="000B062B">
        <w:rPr>
          <w:rFonts w:ascii="Times New Roman" w:hAnsi="Times New Roman" w:cs="Times New Roman"/>
        </w:rPr>
        <w:t>df</w:t>
      </w:r>
      <w:proofErr w:type="spellEnd"/>
      <w:r w:rsidRPr="000B062B">
        <w:rPr>
          <w:rFonts w:ascii="Times New Roman" w:hAnsi="Times New Roman" w:cs="Times New Roman"/>
        </w:rPr>
        <w:t xml:space="preserve"> = 10, p = 0.002.</w:t>
      </w:r>
    </w:p>
    <w:p w14:paraId="5B9A11B0" w14:textId="77777777" w:rsidR="000B062B" w:rsidRPr="000B062B" w:rsidRDefault="000B062B" w:rsidP="002F698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Multiple regression (RQ2):</w:t>
      </w:r>
      <w:r w:rsidRPr="000B062B">
        <w:rPr>
          <w:rFonts w:ascii="Times New Roman" w:hAnsi="Times New Roman" w:cs="Times New Roman"/>
        </w:rPr>
        <w:t xml:space="preserve"> Regress affordability improvement on modular adoption, blockchain integration, and interaction term. Model: adjusted R² = </w:t>
      </w:r>
      <w:r w:rsidRPr="000B062B">
        <w:rPr>
          <w:rFonts w:ascii="Times New Roman" w:hAnsi="Times New Roman" w:cs="Times New Roman"/>
        </w:rPr>
        <w:lastRenderedPageBreak/>
        <w:t>0.42, F(5,314) = 28.47, p &lt; 0.001. Modular adoption β = 0.31, p &lt; 0.001; blockchain integration β = 0.28, p &lt; 0.001; interaction β = 0.19, p = 0.002.</w:t>
      </w:r>
    </w:p>
    <w:p w14:paraId="40A560EF" w14:textId="77777777" w:rsidR="000B062B" w:rsidRPr="000B062B" w:rsidRDefault="000B062B" w:rsidP="002F6988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Full model specifications are given in analytical_framework.pdf.</w:t>
      </w:r>
    </w:p>
    <w:p w14:paraId="23847C0E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Weighting:</w:t>
      </w:r>
      <w:r w:rsidRPr="000B062B">
        <w:rPr>
          <w:rFonts w:ascii="Times New Roman" w:hAnsi="Times New Roman" w:cs="Times New Roman"/>
        </w:rPr>
        <w:t xml:space="preserve"> No sampling weights applied. Stratified purposive sampling with proportional allocation across six stakeholder categories.</w:t>
      </w:r>
    </w:p>
    <w:p w14:paraId="2C97E6A6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Confidentiality:</w:t>
      </w:r>
      <w:r w:rsidRPr="000B062B">
        <w:rPr>
          <w:rFonts w:ascii="Times New Roman" w:hAnsi="Times New Roman" w:cs="Times New Roman"/>
        </w:rPr>
        <w:t xml:space="preserve"> No personally identifiable information (PII) collected. Stakeholder categories are generalised; no organisation names stored.</w:t>
      </w:r>
    </w:p>
    <w:p w14:paraId="5A7845AB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Missing data:</w:t>
      </w:r>
      <w:r w:rsidRPr="000B062B">
        <w:rPr>
          <w:rFonts w:ascii="Times New Roman" w:hAnsi="Times New Roman" w:cs="Times New Roman"/>
        </w:rPr>
        <w:t xml:space="preserve"> No missing quantitative data. Listwise deletion used for qualitative variables.</w:t>
      </w:r>
    </w:p>
    <w:p w14:paraId="5315A961" w14:textId="77777777" w:rsidR="000B062B" w:rsidRPr="000B062B" w:rsidRDefault="000B062B" w:rsidP="000B062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Currency:</w:t>
      </w:r>
      <w:r w:rsidRPr="000B062B">
        <w:rPr>
          <w:rFonts w:ascii="Times New Roman" w:hAnsi="Times New Roman" w:cs="Times New Roman"/>
        </w:rPr>
        <w:t xml:space="preserve"> All monetary values in Ghana Cedis (GHS) where applicable.</w:t>
      </w:r>
    </w:p>
    <w:p w14:paraId="010FDC89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Known limitations (from manuscript Section 8.1):</w:t>
      </w:r>
    </w:p>
    <w:p w14:paraId="588C35A1" w14:textId="77777777" w:rsidR="000B062B" w:rsidRPr="000B062B" w:rsidRDefault="000B062B" w:rsidP="002F69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Cross-sectional design precludes causal inference.</w:t>
      </w:r>
    </w:p>
    <w:p w14:paraId="15F254BB" w14:textId="77777777" w:rsidR="000B062B" w:rsidRPr="000B062B" w:rsidRDefault="000B062B" w:rsidP="002F69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Study limited to Accra and Kumasi; generalisability constrained.</w:t>
      </w:r>
    </w:p>
    <w:p w14:paraId="0CA956D0" w14:textId="77777777" w:rsidR="000B062B" w:rsidRPr="000B062B" w:rsidRDefault="000B062B" w:rsidP="002F69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Perceptual measures may be subject to response bias.</w:t>
      </w:r>
    </w:p>
    <w:p w14:paraId="57742AF9" w14:textId="77777777" w:rsidR="000B062B" w:rsidRPr="000B062B" w:rsidRDefault="000B062B" w:rsidP="002F698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</w:rPr>
        <w:t>Future research should employ longitudinal designs and objective performance indicators.</w:t>
      </w:r>
    </w:p>
    <w:p w14:paraId="1EA18241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Recommended citation:</w:t>
      </w:r>
      <w:r w:rsidRPr="000B062B">
        <w:rPr>
          <w:rFonts w:ascii="Times New Roman" w:hAnsi="Times New Roman" w:cs="Times New Roman"/>
        </w:rPr>
        <w:br/>
        <w:t xml:space="preserve">Ofori, P., Chan, A. C. P., Abidoye, R., Alfa, D., &amp; Ahmed, A. R. (2026). </w:t>
      </w:r>
      <w:r w:rsidRPr="000B062B">
        <w:rPr>
          <w:rFonts w:ascii="Times New Roman" w:hAnsi="Times New Roman" w:cs="Times New Roman"/>
          <w:i/>
          <w:iCs/>
        </w:rPr>
        <w:t>Blockchain-Based Modular Construction Management for Affordable Housing Delivery: Challenges and Implications for Housing Inequality in Emerging Cities</w:t>
      </w:r>
      <w:r w:rsidRPr="000B062B">
        <w:rPr>
          <w:rFonts w:ascii="Times New Roman" w:hAnsi="Times New Roman" w:cs="Times New Roman"/>
        </w:rPr>
        <w:t xml:space="preserve"> [Dataset]. Hong Kong Polytechnic University. </w:t>
      </w:r>
      <w:hyperlink r:id="rId5" w:tgtFrame="_blank" w:history="1">
        <w:r w:rsidRPr="000B062B">
          <w:rPr>
            <w:rStyle w:val="Hyperlink"/>
            <w:rFonts w:ascii="Times New Roman" w:hAnsi="Times New Roman" w:cs="Times New Roman"/>
          </w:rPr>
          <w:t>https://doi.org/[insert</w:t>
        </w:r>
      </w:hyperlink>
      <w:r w:rsidRPr="000B062B">
        <w:rPr>
          <w:rFonts w:ascii="Times New Roman" w:hAnsi="Times New Roman" w:cs="Times New Roman"/>
        </w:rPr>
        <w:t xml:space="preserve"> DOI]</w:t>
      </w:r>
    </w:p>
    <w:p w14:paraId="350EAB64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Correspondence:</w:t>
      </w:r>
      <w:r w:rsidRPr="000B062B">
        <w:rPr>
          <w:rFonts w:ascii="Times New Roman" w:hAnsi="Times New Roman" w:cs="Times New Roman"/>
        </w:rPr>
        <w:t xml:space="preserve"> Peres Ofori, peres.ofori@connect.polyu.hk</w:t>
      </w:r>
    </w:p>
    <w:p w14:paraId="0ED1E283" w14:textId="77777777" w:rsidR="000B062B" w:rsidRPr="000B062B" w:rsidRDefault="000B062B" w:rsidP="000B062B">
      <w:pPr>
        <w:jc w:val="both"/>
        <w:rPr>
          <w:rFonts w:ascii="Times New Roman" w:hAnsi="Times New Roman" w:cs="Times New Roman"/>
        </w:rPr>
      </w:pPr>
      <w:r w:rsidRPr="000B062B">
        <w:rPr>
          <w:rFonts w:ascii="Times New Roman" w:hAnsi="Times New Roman" w:cs="Times New Roman"/>
          <w:b/>
          <w:bCs/>
        </w:rPr>
        <w:t>Version:</w:t>
      </w:r>
      <w:r w:rsidRPr="000B062B">
        <w:rPr>
          <w:rFonts w:ascii="Times New Roman" w:hAnsi="Times New Roman" w:cs="Times New Roman"/>
        </w:rPr>
        <w:t xml:space="preserve"> 1.0 (March 2026)</w:t>
      </w:r>
    </w:p>
    <w:p w14:paraId="275F9523" w14:textId="77777777" w:rsidR="0007277B" w:rsidRPr="000B062B" w:rsidRDefault="0007277B" w:rsidP="000B062B">
      <w:pPr>
        <w:jc w:val="both"/>
        <w:rPr>
          <w:rFonts w:ascii="Times New Roman" w:hAnsi="Times New Roman" w:cs="Times New Roman"/>
        </w:rPr>
      </w:pPr>
    </w:p>
    <w:sectPr w:rsidR="0007277B" w:rsidRPr="000B06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FD2"/>
    <w:multiLevelType w:val="multilevel"/>
    <w:tmpl w:val="334421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E25FF"/>
    <w:multiLevelType w:val="multilevel"/>
    <w:tmpl w:val="A26E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A6CE8"/>
    <w:multiLevelType w:val="multilevel"/>
    <w:tmpl w:val="6F0A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B4A00"/>
    <w:multiLevelType w:val="multilevel"/>
    <w:tmpl w:val="637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3653">
    <w:abstractNumId w:val="1"/>
  </w:num>
  <w:num w:numId="2" w16cid:durableId="349601780">
    <w:abstractNumId w:val="3"/>
  </w:num>
  <w:num w:numId="3" w16cid:durableId="134107138">
    <w:abstractNumId w:val="0"/>
  </w:num>
  <w:num w:numId="4" w16cid:durableId="121715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2B"/>
    <w:rsid w:val="0007277B"/>
    <w:rsid w:val="00097AEC"/>
    <w:rsid w:val="000B062B"/>
    <w:rsid w:val="002971A1"/>
    <w:rsid w:val="002F6988"/>
    <w:rsid w:val="00493B93"/>
    <w:rsid w:val="004B0BC8"/>
    <w:rsid w:val="0050546A"/>
    <w:rsid w:val="005409E2"/>
    <w:rsid w:val="00615E7D"/>
    <w:rsid w:val="00B25EEB"/>
    <w:rsid w:val="00BF5566"/>
    <w:rsid w:val="00D26774"/>
    <w:rsid w:val="00E7453C"/>
    <w:rsid w:val="00E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C0C3"/>
  <w15:chartTrackingRefBased/>
  <w15:docId w15:val="{A373F79B-9D25-4631-BA0E-7347D30C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6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%5binse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Ofori</dc:creator>
  <cp:keywords/>
  <dc:description/>
  <cp:lastModifiedBy>Peres Ofori</cp:lastModifiedBy>
  <cp:revision>2</cp:revision>
  <dcterms:created xsi:type="dcterms:W3CDTF">2026-10-12T16:52:00Z</dcterms:created>
  <dcterms:modified xsi:type="dcterms:W3CDTF">2026-10-12T16:55:00Z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97861da6-2bfd-4a17-ba81-02a52ec9a618</vt:lpwstr>
  </property>
</Properties>
</file>