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E3A5F"/>
          <w:sz w:val="52"/>
          <w:szCs w:val="52"/>
        </w:rPr>
        <w:t xml:space="preserve">ANALYSTLAB AFRICA INTERNSHIP</w:t>
      </w:r>
    </w:p>
    <w:p>
      <w:pPr>
        <w:spacing w:after="0" w:before="160"/>
        <w:jc w:val="center"/>
      </w:pPr>
      <w:r>
        <w:rPr>
          <w:rFonts w:ascii="Arial" w:cs="Arial" w:eastAsia="Arial" w:hAnsi="Arial"/>
          <w:color w:val="2563EB"/>
          <w:sz w:val="32"/>
          <w:szCs w:val="32"/>
        </w:rPr>
        <w:t xml:space="preserve">Week 3: Chinook Database — SQL Analysis Report</w:t>
      </w:r>
    </w:p>
    <w:p>
      <w:pPr>
        <w:pBdr>
          <w:bottom w:val="single" w:color="2563EB" w:sz="8" w:space="1"/>
        </w:pBdr>
        <w:spacing w:after="200" w:before="200"/>
        <w:jc w:val="center"/>
      </w:pPr>
    </w:p>
    <w:p>
      <w:pPr>
        <w:spacing w:after="80" w:before="80"/>
      </w:pPr>
    </w:p>
    <w:p>
      <w:pPr>
        <w:spacing w:after="60" w:before="120"/>
        <w:jc w:val="center"/>
      </w:pPr>
      <w:r>
        <w:rPr>
          <w:rFonts w:ascii="Arial" w:cs="Arial" w:eastAsia="Arial" w:hAnsi="Arial"/>
          <w:color w:val="374151"/>
          <w:sz w:val="24"/>
          <w:szCs w:val="24"/>
        </w:rPr>
        <w:t xml:space="preserve">Dataset: Chinook Database (11 tables)</w:t>
      </w:r>
    </w:p>
    <w:p>
      <w:pPr>
        <w:spacing w:after="40" w:before="40"/>
        <w:jc w:val="center"/>
      </w:pPr>
      <w:r>
        <w:rPr>
          <w:rFonts w:ascii="Arial" w:cs="Arial" w:eastAsia="Arial" w:hAnsi="Arial"/>
          <w:color w:val="6B7280"/>
          <w:sz w:val="22"/>
          <w:szCs w:val="22"/>
        </w:rPr>
        <w:t xml:space="preserve">275 Artists  |  3,503 Tracks  |  59 Customers  |  412 Invoices</w:t>
      </w:r>
    </w:p>
    <w:p>
      <w:pPr>
        <w:spacing w:after="40" w:before="40"/>
        <w:jc w:val="center"/>
      </w:pPr>
      <w:r>
        <w:rPr>
          <w:rFonts w:ascii="Arial" w:cs="Arial" w:eastAsia="Arial" w:hAnsi="Arial"/>
          <w:color w:val="6B7280"/>
          <w:sz w:val="22"/>
          <w:szCs w:val="22"/>
        </w:rPr>
        <w:t xml:space="preserve">Tool: SQL Server Management Studio (SSMS)</w:t>
      </w:r>
    </w:p>
    <w:p>
      <w:pPr>
        <w:spacing w:after="40" w:before="40"/>
        <w:jc w:val="center"/>
      </w:pPr>
      <w:r>
        <w:rPr>
          <w:rFonts w:ascii="Arial" w:cs="Arial" w:eastAsia="Arial" w:hAnsi="Arial"/>
          <w:color w:val="6B7280"/>
          <w:sz w:val="22"/>
          <w:szCs w:val="22"/>
        </w:rPr>
        <w:t xml:space="preserve">Author: Nanahawah  |  June 2025</w:t>
      </w:r>
    </w:p>
    <w:p>
      <w:r>
        <w:br w:type="page"/>
      </w:r>
    </w:p>
    <w:p>
      <w:pPr>
        <w:pStyle w:val="Heading1"/>
        <w:pBdr>
          <w:bottom w:val="single" w:color="1E3A5F" w:sz="6" w:space="1"/>
        </w:pBdr>
        <w:spacing w:after="160" w:before="400"/>
      </w:pPr>
      <w:r>
        <w:rPr>
          <w:rFonts w:ascii="Arial" w:cs="Arial" w:eastAsia="Arial" w:hAnsi="Arial"/>
          <w:b/>
          <w:bCs/>
          <w:color w:val="1E3A5F"/>
          <w:sz w:val="30"/>
          <w:szCs w:val="30"/>
        </w:rPr>
        <w:t xml:space="preserve">Section 1: Database Setup</w:t>
      </w:r>
    </w:p>
    <w:p>
      <w:pPr>
        <w:spacing w:after="60" w:before="60"/>
      </w:pPr>
      <w:r>
        <w:rPr>
          <w:rFonts w:ascii="Arial" w:cs="Arial" w:eastAsia="Arial" w:hAnsi="Arial"/>
          <w:color w:val="374151"/>
          <w:sz w:val="22"/>
          <w:szCs w:val="22"/>
        </w:rPr>
        <w:t xml:space="preserve">The Chinook Database was set up by executing the Chinook_SqlServer.sql script directly in SSMS. Unlike the sales dataset which was imported from a CSV flat file, Chinook is a pre-built relational database with 11 tables and real foreign key relationships between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Row Count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Music artists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Album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Albums per artist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Individual songs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customers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Sales transactions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InvoiceLine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 items per invoice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Staff/sales 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Music genres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format 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PlaylistTrack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8,715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Tracks in playlists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Key difference from sales dataset</w:t>
            </w:r>
          </w:p>
          <w:p>
            <w:pPr>
              <w:spacing w:after="0" w:before="0"/>
            </w:pPr>
            <w:r>
              <w:rPr>
                <w:rFonts w:ascii="Arial" w:cs="Arial" w:eastAsia="Arial" w:hAnsi="Arial"/>
                <w:color w:val="374151"/>
                <w:sz w:val="21"/>
                <w:szCs w:val="21"/>
              </w:rPr>
              <w:t xml:space="preserve">The Chinook database has real table relationships — Artist connects to Album, Album connects to Track, Track connects to InvoiceLine, and InvoiceLine connects to Invoice and Customer. This means every meaningful query requires JOINs across multiple tables.</w:t>
            </w:r>
          </w:p>
        </w:tc>
      </w:tr>
    </w:tbl>
    <w:p>
      <w:r>
        <w:br w:type="page"/>
      </w:r>
    </w:p>
    <w:p>
      <w:pPr>
        <w:pStyle w:val="Heading1"/>
        <w:pBdr>
          <w:bottom w:val="single" w:color="1E3A5F" w:sz="6" w:space="1"/>
        </w:pBdr>
        <w:spacing w:after="160" w:before="400"/>
      </w:pPr>
      <w:r>
        <w:rPr>
          <w:rFonts w:ascii="Arial" w:cs="Arial" w:eastAsia="Arial" w:hAnsi="Arial"/>
          <w:b/>
          <w:bCs/>
          <w:color w:val="1E3A5F"/>
          <w:sz w:val="30"/>
          <w:szCs w:val="30"/>
        </w:rPr>
        <w:t xml:space="preserve">Section 2: Core SQL Queries</w:t>
      </w:r>
    </w:p>
    <w:p>
      <w:pPr>
        <w:spacing w:after="100" w:before="280"/>
      </w:pPr>
      <w:r>
        <w:rPr>
          <w:rFonts w:ascii="Arial" w:cs="Arial" w:eastAsia="Arial" w:hAnsi="Arial"/>
          <w:b/>
          <w:bCs/>
          <w:color w:val="2563EB"/>
          <w:sz w:val="24"/>
          <w:szCs w:val="24"/>
        </w:rPr>
        <w:t xml:space="preserve">2A — SELECT, WHERE, ORDER BY</w:t>
      </w:r>
    </w:p>
    <w:p>
      <w:pPr>
        <w:spacing w:after="60" w:before="60"/>
      </w:pPr>
      <w:r>
        <w:rPr>
          <w:rFonts w:ascii="Arial" w:cs="Arial" w:eastAsia="Arial" w:hAnsi="Arial"/>
          <w:color w:val="374151"/>
          <w:sz w:val="22"/>
          <w:szCs w:val="22"/>
        </w:rPr>
        <w:t xml:space="preserve">These foundational commands filter, select, and sort data from individual tables before progressing to multi-table queries.</w:t>
      </w:r>
    </w:p>
    <w:p>
      <w:pPr>
        <w:spacing w:after="80" w:before="80"/>
      </w:pPr>
    </w:p>
    <w:p>
      <w:pPr>
        <w:spacing w:after="80" w:before="200"/>
      </w:pPr>
      <w:r>
        <w:rPr>
          <w:rFonts w:ascii="Arial" w:cs="Arial" w:eastAsia="Arial" w:hAnsi="Arial"/>
          <w:b/>
          <w:bCs/>
          <w:color w:val="1D4ED8"/>
          <w:sz w:val="22"/>
          <w:szCs w:val="22"/>
        </w:rPr>
        <w:t xml:space="preserve">Query 2: USA customers only</w:t>
      </w:r>
    </w:p>
    <w:p>
      <w:pPr>
        <w:shd w:fill="F1F5F9" w:val="clear"/>
        <w:spacing w:after="100" w:before="100"/>
        <w:ind w:left="560"/>
      </w:pPr>
      <w:r>
        <w:rPr>
          <w:rFonts w:ascii="Courier New" w:cs="Courier New" w:eastAsia="Courier New" w:hAnsi="Courier New"/>
          <w:color w:val="1E293B"/>
          <w:sz w:val="18"/>
          <w:szCs w:val="18"/>
        </w:rPr>
        <w:t xml:space="preserve">SELECT FirstName, LastName, City, State, Email</w:t>
      </w:r>
      <w:r>
        <w:rPr>
          <w:rFonts w:ascii="Courier New" w:cs="Courier New" w:eastAsia="Courier New" w:hAnsi="Courier New"/>
          <w:color w:val="1E293B"/>
          <w:sz w:val="18"/>
          <w:szCs w:val="18"/>
        </w:rPr>
        <w:br/>
        <w:t xml:space="preserve">FROM   Customer</w:t>
      </w:r>
      <w:r>
        <w:rPr>
          <w:rFonts w:ascii="Courier New" w:cs="Courier New" w:eastAsia="Courier New" w:hAnsi="Courier New"/>
          <w:color w:val="1E293B"/>
          <w:sz w:val="18"/>
          <w:szCs w:val="18"/>
        </w:rPr>
        <w:br/>
        <w:t xml:space="preserve">WHERE  Country = 'USA'</w:t>
      </w:r>
      <w:r>
        <w:rPr>
          <w:rFonts w:ascii="Courier New" w:cs="Courier New" w:eastAsia="Courier New" w:hAnsi="Courier New"/>
          <w:color w:val="1E293B"/>
          <w:sz w:val="18"/>
          <w:szCs w:val="18"/>
        </w:rPr>
        <w:br/>
        <w:t xml:space="preserve">ORDER BY LastName ASC;</w:t>
      </w:r>
    </w:p>
    <w:p>
      <w:pPr>
        <w:spacing w:after="60" w:before="60"/>
      </w:pPr>
      <w:r>
        <w:rPr>
          <w:rFonts w:ascii="Arial" w:cs="Arial" w:eastAsia="Arial" w:hAnsi="Arial"/>
          <w:color w:val="374151"/>
          <w:sz w:val="22"/>
          <w:szCs w:val="22"/>
        </w:rPr>
        <w:t xml:space="preserve">Purpose: Filters the customer table to US customers only and sorts alphabetically by last name. Useful for regional marketing campaigns.</w:t>
      </w:r>
    </w:p>
    <w:p>
      <w:pPr>
        <w:spacing w:after="80" w:before="80"/>
      </w:pPr>
    </w:p>
    <w:p>
      <w:pPr>
        <w:spacing w:after="80" w:before="200"/>
      </w:pPr>
      <w:r>
        <w:rPr>
          <w:rFonts w:ascii="Arial" w:cs="Arial" w:eastAsia="Arial" w:hAnsi="Arial"/>
          <w:b/>
          <w:bCs/>
          <w:color w:val="1D4ED8"/>
          <w:sz w:val="22"/>
          <w:szCs w:val="22"/>
        </w:rPr>
        <w:t xml:space="preserve">Query 3: High-value invoices above $10</w:t>
      </w:r>
    </w:p>
    <w:p>
      <w:pPr>
        <w:shd w:fill="F1F5F9" w:val="clear"/>
        <w:spacing w:after="100" w:before="100"/>
        <w:ind w:left="560"/>
      </w:pPr>
      <w:r>
        <w:rPr>
          <w:rFonts w:ascii="Courier New" w:cs="Courier New" w:eastAsia="Courier New" w:hAnsi="Courier New"/>
          <w:color w:val="1E293B"/>
          <w:sz w:val="18"/>
          <w:szCs w:val="18"/>
        </w:rPr>
        <w:t xml:space="preserve">SELECT InvoiceId, CustomerId, InvoiceDate, BillingCountry, Total</w:t>
      </w:r>
      <w:r>
        <w:rPr>
          <w:rFonts w:ascii="Courier New" w:cs="Courier New" w:eastAsia="Courier New" w:hAnsi="Courier New"/>
          <w:color w:val="1E293B"/>
          <w:sz w:val="18"/>
          <w:szCs w:val="18"/>
        </w:rPr>
        <w:br/>
        <w:t xml:space="preserve">FROM   Invoice</w:t>
      </w:r>
      <w:r>
        <w:rPr>
          <w:rFonts w:ascii="Courier New" w:cs="Courier New" w:eastAsia="Courier New" w:hAnsi="Courier New"/>
          <w:color w:val="1E293B"/>
          <w:sz w:val="18"/>
          <w:szCs w:val="18"/>
        </w:rPr>
        <w:br/>
        <w:t xml:space="preserve">WHERE  Total &gt; 10</w:t>
      </w:r>
      <w:r>
        <w:rPr>
          <w:rFonts w:ascii="Courier New" w:cs="Courier New" w:eastAsia="Courier New" w:hAnsi="Courier New"/>
          <w:color w:val="1E293B"/>
          <w:sz w:val="18"/>
          <w:szCs w:val="18"/>
        </w:rPr>
        <w:br/>
        <w:t xml:space="preserve">ORDER BY Total DESC;</w:t>
      </w:r>
    </w:p>
    <w:p>
      <w:pPr>
        <w:spacing w:after="60" w:before="60"/>
      </w:pPr>
      <w:r>
        <w:rPr>
          <w:rFonts w:ascii="Arial" w:cs="Arial" w:eastAsia="Arial" w:hAnsi="Arial"/>
          <w:color w:val="374151"/>
          <w:sz w:val="22"/>
          <w:szCs w:val="22"/>
        </w:rPr>
        <w:t xml:space="preserve">Purpose: Identifies premium purchases. Sorting by Total DESC puts the highest-value transactions at the top — useful for identifying VIP purchase behaviour.</w:t>
      </w:r>
    </w:p>
    <w:p>
      <w:pPr>
        <w:spacing w:after="80" w:before="80"/>
      </w:pPr>
    </w:p>
    <w:p>
      <w:pPr>
        <w:spacing w:after="80" w:before="200"/>
      </w:pPr>
      <w:r>
        <w:rPr>
          <w:rFonts w:ascii="Arial" w:cs="Arial" w:eastAsia="Arial" w:hAnsi="Arial"/>
          <w:b/>
          <w:bCs/>
          <w:color w:val="1D4ED8"/>
          <w:sz w:val="22"/>
          <w:szCs w:val="22"/>
        </w:rPr>
        <w:t xml:space="preserve">Query 4: Tracks longer than 5 minutes</w:t>
      </w:r>
    </w:p>
    <w:p>
      <w:pPr>
        <w:shd w:fill="F1F5F9" w:val="clear"/>
        <w:spacing w:after="100" w:before="100"/>
        <w:ind w:left="560"/>
      </w:pPr>
      <w:r>
        <w:rPr>
          <w:rFonts w:ascii="Courier New" w:cs="Courier New" w:eastAsia="Courier New" w:hAnsi="Courier New"/>
          <w:color w:val="1E293B"/>
          <w:sz w:val="18"/>
          <w:szCs w:val="18"/>
        </w:rPr>
        <w:t xml:space="preserve">SELECT Name, Composer, Milliseconds,</w:t>
      </w:r>
      <w:r>
        <w:rPr>
          <w:rFonts w:ascii="Courier New" w:cs="Courier New" w:eastAsia="Courier New" w:hAnsi="Courier New"/>
          <w:color w:val="1E293B"/>
          <w:sz w:val="18"/>
          <w:szCs w:val="18"/>
        </w:rPr>
        <w:br/>
        <w:t xml:space="preserve">       ROUND(Milliseconds / 60000.0, 2) AS minutes</w:t>
      </w:r>
      <w:r>
        <w:rPr>
          <w:rFonts w:ascii="Courier New" w:cs="Courier New" w:eastAsia="Courier New" w:hAnsi="Courier New"/>
          <w:color w:val="1E293B"/>
          <w:sz w:val="18"/>
          <w:szCs w:val="18"/>
        </w:rPr>
        <w:br/>
        <w:t xml:space="preserve">FROM   Track</w:t>
      </w:r>
      <w:r>
        <w:rPr>
          <w:rFonts w:ascii="Courier New" w:cs="Courier New" w:eastAsia="Courier New" w:hAnsi="Courier New"/>
          <w:color w:val="1E293B"/>
          <w:sz w:val="18"/>
          <w:szCs w:val="18"/>
        </w:rPr>
        <w:br/>
        <w:t xml:space="preserve">WHERE  Milliseconds &gt; 300000</w:t>
      </w:r>
      <w:r>
        <w:rPr>
          <w:rFonts w:ascii="Courier New" w:cs="Courier New" w:eastAsia="Courier New" w:hAnsi="Courier New"/>
          <w:color w:val="1E293B"/>
          <w:sz w:val="18"/>
          <w:szCs w:val="18"/>
        </w:rPr>
        <w:br/>
        <w:t xml:space="preserve">ORDER BY Milliseconds DESC;</w:t>
      </w:r>
    </w:p>
    <w:p>
      <w:pPr>
        <w:spacing w:after="60" w:before="60"/>
      </w:pPr>
      <w:r>
        <w:rPr>
          <w:rFonts w:ascii="Arial" w:cs="Arial" w:eastAsia="Arial" w:hAnsi="Arial"/>
          <w:color w:val="374151"/>
          <w:sz w:val="22"/>
          <w:szCs w:val="22"/>
        </w:rPr>
        <w:t xml:space="preserve">Purpose: The Milliseconds column stores duration as an integer. Dividing by 60,000 converts to minutes. The .0 forces decimal division rather than integer division — an important SQL arithmetic detail.</w:t>
      </w:r>
    </w:p>
    <w:p>
      <w:pPr>
        <w:spacing w:after="80" w:before="80"/>
      </w:pPr>
    </w:p>
    <w:p>
      <w:pPr>
        <w:spacing w:after="100" w:before="280"/>
      </w:pPr>
      <w:r>
        <w:rPr>
          <w:rFonts w:ascii="Arial" w:cs="Arial" w:eastAsia="Arial" w:hAnsi="Arial"/>
          <w:b/>
          <w:bCs/>
          <w:color w:val="2563EB"/>
          <w:sz w:val="24"/>
          <w:szCs w:val="24"/>
        </w:rPr>
        <w:t xml:space="preserve">2B — GROUP BY, HAVING &amp; Aggregate Functions</w:t>
      </w:r>
    </w:p>
    <w:p>
      <w:pPr>
        <w:spacing w:after="80" w:before="200"/>
      </w:pPr>
      <w:r>
        <w:rPr>
          <w:rFonts w:ascii="Arial" w:cs="Arial" w:eastAsia="Arial" w:hAnsi="Arial"/>
          <w:b/>
          <w:bCs/>
          <w:color w:val="1D4ED8"/>
          <w:sz w:val="22"/>
          <w:szCs w:val="22"/>
        </w:rPr>
        <w:t xml:space="preserve">Query 5: Revenue by country</w:t>
      </w:r>
    </w:p>
    <w:p>
      <w:pPr>
        <w:shd w:fill="F1F5F9" w:val="clear"/>
        <w:spacing w:after="100" w:before="100"/>
        <w:ind w:left="560"/>
      </w:pPr>
      <w:r>
        <w:rPr>
          <w:rFonts w:ascii="Courier New" w:cs="Courier New" w:eastAsia="Courier New" w:hAnsi="Courier New"/>
          <w:color w:val="1E293B"/>
          <w:sz w:val="18"/>
          <w:szCs w:val="18"/>
        </w:rPr>
        <w:t xml:space="preserve">SELECT   BillingCountry,</w:t>
      </w:r>
      <w:r>
        <w:rPr>
          <w:rFonts w:ascii="Courier New" w:cs="Courier New" w:eastAsia="Courier New" w:hAnsi="Courier New"/>
          <w:color w:val="1E293B"/>
          <w:sz w:val="18"/>
          <w:szCs w:val="18"/>
        </w:rPr>
        <w:br/>
        <w:t xml:space="preserve">         COUNT(InvoiceId)     AS total_invoices,</w:t>
      </w:r>
      <w:r>
        <w:rPr>
          <w:rFonts w:ascii="Courier New" w:cs="Courier New" w:eastAsia="Courier New" w:hAnsi="Courier New"/>
          <w:color w:val="1E293B"/>
          <w:sz w:val="18"/>
          <w:szCs w:val="18"/>
        </w:rPr>
        <w:br/>
        <w:t xml:space="preserve">         ROUND(SUM(Total),2)  AS total_revenue,</w:t>
      </w:r>
      <w:r>
        <w:rPr>
          <w:rFonts w:ascii="Courier New" w:cs="Courier New" w:eastAsia="Courier New" w:hAnsi="Courier New"/>
          <w:color w:val="1E293B"/>
          <w:sz w:val="18"/>
          <w:szCs w:val="18"/>
        </w:rPr>
        <w:br/>
        <w:t xml:space="preserve">         ROUND(AVG(Total),2)  AS avg_invoice_value</w:t>
      </w:r>
      <w:r>
        <w:rPr>
          <w:rFonts w:ascii="Courier New" w:cs="Courier New" w:eastAsia="Courier New" w:hAnsi="Courier New"/>
          <w:color w:val="1E293B"/>
          <w:sz w:val="18"/>
          <w:szCs w:val="18"/>
        </w:rPr>
        <w:br/>
        <w:t xml:space="preserve">FROM     Invoice</w:t>
      </w:r>
      <w:r>
        <w:rPr>
          <w:rFonts w:ascii="Courier New" w:cs="Courier New" w:eastAsia="Courier New" w:hAnsi="Courier New"/>
          <w:color w:val="1E293B"/>
          <w:sz w:val="18"/>
          <w:szCs w:val="18"/>
        </w:rPr>
        <w:br/>
        <w:t xml:space="preserve">GROUP BY BillingCountry</w:t>
      </w:r>
      <w:r>
        <w:rPr>
          <w:rFonts w:ascii="Courier New" w:cs="Courier New" w:eastAsia="Courier New" w:hAnsi="Courier New"/>
          <w:color w:val="1E293B"/>
          <w:sz w:val="18"/>
          <w:szCs w:val="18"/>
        </w:rPr>
        <w:br/>
        <w:t xml:space="preserve">ORDER BY total_revenue DESC;</w:t>
      </w:r>
    </w:p>
    <w:p>
      <w:pPr>
        <w:spacing w:after="60" w:before="60"/>
      </w:pPr>
      <w:r>
        <w:rPr>
          <w:rFonts w:ascii="Arial" w:cs="Arial" w:eastAsia="Arial" w:hAnsi="Arial"/>
          <w:color w:val="374151"/>
          <w:sz w:val="22"/>
          <w:szCs w:val="22"/>
        </w:rPr>
        <w:t xml:space="preserve">Purpose: Summarises all invoice totals by country. SUM gives total revenue, AVG gives average transaction size — both are critical for understanding market value vs market volume.</w:t>
      </w:r>
    </w:p>
    <w:p>
      <w:pPr>
        <w:spacing w:after="80" w:before="80"/>
      </w:pPr>
    </w:p>
    <w:p>
      <w:pPr>
        <w:spacing w:after="80" w:before="200"/>
      </w:pPr>
      <w:r>
        <w:rPr>
          <w:rFonts w:ascii="Arial" w:cs="Arial" w:eastAsia="Arial" w:hAnsi="Arial"/>
          <w:b/>
          <w:bCs/>
          <w:color w:val="1D4ED8"/>
          <w:sz w:val="22"/>
          <w:szCs w:val="22"/>
        </w:rPr>
        <w:t xml:space="preserve">Query 7: Tracks per genre</w:t>
      </w:r>
    </w:p>
    <w:p>
      <w:pPr>
        <w:spacing w:after="60" w:before="60"/>
      </w:pPr>
      <w:r>
        <w:rPr>
          <w:rFonts w:ascii="Arial" w:cs="Arial" w:eastAsia="Arial" w:hAnsi="Arial"/>
          <w:color w:val="374151"/>
          <w:sz w:val="22"/>
          <w:szCs w:val="22"/>
        </w:rPr>
        <w:t xml:space="preserve">Uses GenreId (an integer foreign key) to group tracks. At this stage GenreId shows as a number — Section 3 JOINs replace it with the actual genre name by connecting to the Genre table.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Key finding from Section 2</w:t>
            </w:r>
          </w:p>
          <w:p>
            <w:pPr>
              <w:spacing w:after="0" w:before="0"/>
            </w:pPr>
            <w:r>
              <w:rPr>
                <w:rFonts w:ascii="Arial" w:cs="Arial" w:eastAsia="Arial" w:hAnsi="Arial"/>
                <w:color w:val="374151"/>
                <w:sz w:val="21"/>
                <w:szCs w:val="21"/>
              </w:rPr>
              <w:t xml:space="preserve">USA, Canada, and France are the top 3 countries by invoice count. The average invoice value is relatively low ($5-$6), suggesting customers mostly buy individual tracks rather than full albums.</w:t>
            </w:r>
          </w:p>
        </w:tc>
      </w:tr>
    </w:tbl>
    <w:p>
      <w:r>
        <w:br w:type="page"/>
      </w:r>
    </w:p>
    <w:p>
      <w:pPr>
        <w:pStyle w:val="Heading1"/>
        <w:pBdr>
          <w:bottom w:val="single" w:color="1E3A5F" w:sz="6" w:space="1"/>
        </w:pBdr>
        <w:spacing w:after="160" w:before="400"/>
      </w:pPr>
      <w:r>
        <w:rPr>
          <w:rFonts w:ascii="Arial" w:cs="Arial" w:eastAsia="Arial" w:hAnsi="Arial"/>
          <w:b/>
          <w:bCs/>
          <w:color w:val="1E3A5F"/>
          <w:sz w:val="30"/>
          <w:szCs w:val="30"/>
        </w:rPr>
        <w:t xml:space="preserve">Section 3: Advanced SQL Concepts</w:t>
      </w:r>
    </w:p>
    <w:p>
      <w:pPr>
        <w:spacing w:after="100" w:before="280"/>
      </w:pPr>
      <w:r>
        <w:rPr>
          <w:rFonts w:ascii="Arial" w:cs="Arial" w:eastAsia="Arial" w:hAnsi="Arial"/>
          <w:b/>
          <w:bCs/>
          <w:color w:val="2563EB"/>
          <w:sz w:val="24"/>
          <w:szCs w:val="24"/>
        </w:rPr>
        <w:t xml:space="preserve">3A — JOINs</w:t>
      </w:r>
    </w:p>
    <w:p>
      <w:pPr>
        <w:spacing w:after="60" w:before="60"/>
      </w:pPr>
      <w:r>
        <w:rPr>
          <w:rFonts w:ascii="Arial" w:cs="Arial" w:eastAsia="Arial" w:hAnsi="Arial"/>
          <w:color w:val="374151"/>
          <w:sz w:val="22"/>
          <w:szCs w:val="22"/>
        </w:rPr>
        <w:t xml:space="preserve">Because Chinook is a normalised relational database, JOINs are essential — not optional. You cannot get meaningful output without connecting tables together.</w:t>
      </w:r>
    </w:p>
    <w:p>
      <w:pPr>
        <w:spacing w:after="80" w:before="80"/>
      </w:pPr>
    </w:p>
    <w:p>
      <w:pPr>
        <w:spacing w:after="80" w:before="200"/>
      </w:pPr>
      <w:r>
        <w:rPr>
          <w:rFonts w:ascii="Arial" w:cs="Arial" w:eastAsia="Arial" w:hAnsi="Arial"/>
          <w:b/>
          <w:bCs/>
          <w:color w:val="1D4ED8"/>
          <w:sz w:val="22"/>
          <w:szCs w:val="22"/>
        </w:rPr>
        <w:t xml:space="preserve">Query 10: INNER JOIN — Customer names on invoices</w:t>
      </w:r>
    </w:p>
    <w:p>
      <w:pPr>
        <w:shd w:fill="F1F5F9" w:val="clear"/>
        <w:spacing w:after="100" w:before="100"/>
        <w:ind w:left="560"/>
      </w:pPr>
      <w:r>
        <w:rPr>
          <w:rFonts w:ascii="Courier New" w:cs="Courier New" w:eastAsia="Courier New" w:hAnsi="Courier New"/>
          <w:color w:val="1E293B"/>
          <w:sz w:val="18"/>
          <w:szCs w:val="18"/>
        </w:rPr>
        <w:t xml:space="preserve">SELECT   i.InvoiceId,</w:t>
      </w:r>
      <w:r>
        <w:rPr>
          <w:rFonts w:ascii="Courier New" w:cs="Courier New" w:eastAsia="Courier New" w:hAnsi="Courier New"/>
          <w:color w:val="1E293B"/>
          <w:sz w:val="18"/>
          <w:szCs w:val="18"/>
        </w:rPr>
        <w:br/>
        <w:t xml:space="preserve">         c.FirstName + ' ' + c.LastName AS customer_name,</w:t>
      </w:r>
      <w:r>
        <w:rPr>
          <w:rFonts w:ascii="Courier New" w:cs="Courier New" w:eastAsia="Courier New" w:hAnsi="Courier New"/>
          <w:color w:val="1E293B"/>
          <w:sz w:val="18"/>
          <w:szCs w:val="18"/>
        </w:rPr>
        <w:br/>
        <w:t xml:space="preserve">         c.Country, i.InvoiceDate, i.Total</w:t>
      </w:r>
      <w:r>
        <w:rPr>
          <w:rFonts w:ascii="Courier New" w:cs="Courier New" w:eastAsia="Courier New" w:hAnsi="Courier New"/>
          <w:color w:val="1E293B"/>
          <w:sz w:val="18"/>
          <w:szCs w:val="18"/>
        </w:rPr>
        <w:br/>
        <w:t xml:space="preserve">FROM     Invoice i</w:t>
      </w:r>
      <w:r>
        <w:rPr>
          <w:rFonts w:ascii="Courier New" w:cs="Courier New" w:eastAsia="Courier New" w:hAnsi="Courier New"/>
          <w:color w:val="1E293B"/>
          <w:sz w:val="18"/>
          <w:szCs w:val="18"/>
        </w:rPr>
        <w:br/>
        <w:t xml:space="preserve">INNER JOIN Customer c ON i.CustomerId = c.CustomerId</w:t>
      </w:r>
      <w:r>
        <w:rPr>
          <w:rFonts w:ascii="Courier New" w:cs="Courier New" w:eastAsia="Courier New" w:hAnsi="Courier New"/>
          <w:color w:val="1E293B"/>
          <w:sz w:val="18"/>
          <w:szCs w:val="18"/>
        </w:rPr>
        <w:br/>
        <w:t xml:space="preserve">ORDER BY i.Total DESC;</w:t>
      </w:r>
    </w:p>
    <w:p>
      <w:pPr>
        <w:spacing w:after="60" w:before="60"/>
      </w:pPr>
      <w:r>
        <w:rPr>
          <w:rFonts w:ascii="Arial" w:cs="Arial" w:eastAsia="Arial" w:hAnsi="Arial"/>
          <w:color w:val="374151"/>
          <w:sz w:val="22"/>
          <w:szCs w:val="22"/>
        </w:rPr>
        <w:t xml:space="preserve">Purpose: The Invoice table only stores CustomerId (a number). INNER JOIN brings in the actual customer name from the Customer table. The ON clause specifies the matching column — CustomerId must exist in both tables.</w:t>
      </w:r>
    </w:p>
    <w:p>
      <w:pPr>
        <w:spacing w:after="80" w:before="80"/>
      </w:pPr>
    </w:p>
    <w:p>
      <w:pPr>
        <w:spacing w:after="80" w:before="200"/>
      </w:pPr>
      <w:r>
        <w:rPr>
          <w:rFonts w:ascii="Arial" w:cs="Arial" w:eastAsia="Arial" w:hAnsi="Arial"/>
          <w:b/>
          <w:bCs/>
          <w:color w:val="1D4ED8"/>
          <w:sz w:val="22"/>
          <w:szCs w:val="22"/>
        </w:rPr>
        <w:t xml:space="preserve">Query 12: 4-Table JOIN — Artist, Album, Track, Genre</w:t>
      </w:r>
    </w:p>
    <w:p>
      <w:pPr>
        <w:shd w:fill="F1F5F9" w:val="clear"/>
        <w:spacing w:after="100" w:before="100"/>
        <w:ind w:left="560"/>
      </w:pPr>
      <w:r>
        <w:rPr>
          <w:rFonts w:ascii="Courier New" w:cs="Courier New" w:eastAsia="Courier New" w:hAnsi="Courier New"/>
          <w:color w:val="1E293B"/>
          <w:sz w:val="18"/>
          <w:szCs w:val="18"/>
        </w:rPr>
        <w:t xml:space="preserve">SELECT   ar.Name AS artist_name, al.Title AS album_title,</w:t>
      </w:r>
      <w:r>
        <w:rPr>
          <w:rFonts w:ascii="Courier New" w:cs="Courier New" w:eastAsia="Courier New" w:hAnsi="Courier New"/>
          <w:color w:val="1E293B"/>
          <w:sz w:val="18"/>
          <w:szCs w:val="18"/>
        </w:rPr>
        <w:br/>
        <w:t xml:space="preserve">         t.Name AS track_name, g.Name AS genre, t.UnitPrice</w:t>
      </w:r>
      <w:r>
        <w:rPr>
          <w:rFonts w:ascii="Courier New" w:cs="Courier New" w:eastAsia="Courier New" w:hAnsi="Courier New"/>
          <w:color w:val="1E293B"/>
          <w:sz w:val="18"/>
          <w:szCs w:val="18"/>
        </w:rPr>
        <w:br/>
        <w:t xml:space="preserve">FROM     Track t</w:t>
      </w:r>
      <w:r>
        <w:rPr>
          <w:rFonts w:ascii="Courier New" w:cs="Courier New" w:eastAsia="Courier New" w:hAnsi="Courier New"/>
          <w:color w:val="1E293B"/>
          <w:sz w:val="18"/>
          <w:szCs w:val="18"/>
        </w:rPr>
        <w:br/>
        <w:t xml:space="preserve">INNER JOIN Album  al ON t.AlbumId   = al.AlbumId</w:t>
      </w:r>
      <w:r>
        <w:rPr>
          <w:rFonts w:ascii="Courier New" w:cs="Courier New" w:eastAsia="Courier New" w:hAnsi="Courier New"/>
          <w:color w:val="1E293B"/>
          <w:sz w:val="18"/>
          <w:szCs w:val="18"/>
        </w:rPr>
        <w:br/>
        <w:t xml:space="preserve">INNER JOIN Artist ar ON al.ArtistId = ar.ArtistId</w:t>
      </w:r>
      <w:r>
        <w:rPr>
          <w:rFonts w:ascii="Courier New" w:cs="Courier New" w:eastAsia="Courier New" w:hAnsi="Courier New"/>
          <w:color w:val="1E293B"/>
          <w:sz w:val="18"/>
          <w:szCs w:val="18"/>
        </w:rPr>
        <w:br/>
        <w:t xml:space="preserve">INNER JOIN Genre  g  ON t.GenreId   = g.GenreId</w:t>
      </w:r>
      <w:r>
        <w:rPr>
          <w:rFonts w:ascii="Courier New" w:cs="Courier New" w:eastAsia="Courier New" w:hAnsi="Courier New"/>
          <w:color w:val="1E293B"/>
          <w:sz w:val="18"/>
          <w:szCs w:val="18"/>
        </w:rPr>
        <w:br/>
        <w:t xml:space="preserve">ORDER BY ar.Name, al.Title, t.Name;</w:t>
      </w:r>
    </w:p>
    <w:p>
      <w:pPr>
        <w:spacing w:after="60" w:before="60"/>
      </w:pPr>
      <w:r>
        <w:rPr>
          <w:rFonts w:ascii="Arial" w:cs="Arial" w:eastAsia="Arial" w:hAnsi="Arial"/>
          <w:color w:val="374151"/>
          <w:sz w:val="22"/>
          <w:szCs w:val="22"/>
        </w:rPr>
        <w:t xml:space="preserve">Purpose: This is the most important structural query in the project. It chains 4 tables together following the schema relationships: Track connects to Album via AlbumId, Album connects to Artist via ArtistId, Track connects to Genre via GenreId. Without this JOIN chain, you cannot see a track's full context.</w:t>
      </w:r>
    </w:p>
    <w:p>
      <w:pPr>
        <w:spacing w:after="80" w:before="80"/>
      </w:pPr>
    </w:p>
    <w:p>
      <w:pPr>
        <w:spacing w:after="80" w:before="200"/>
      </w:pPr>
      <w:r>
        <w:rPr>
          <w:rFonts w:ascii="Arial" w:cs="Arial" w:eastAsia="Arial" w:hAnsi="Arial"/>
          <w:b/>
          <w:bCs/>
          <w:color w:val="1D4ED8"/>
          <w:sz w:val="22"/>
          <w:szCs w:val="22"/>
        </w:rPr>
        <w:t xml:space="preserve">Query 13: LEFT JOIN — Artists with no albums</w:t>
      </w:r>
    </w:p>
    <w:p>
      <w:pPr>
        <w:shd w:fill="F1F5F9" w:val="clear"/>
        <w:spacing w:after="100" w:before="100"/>
        <w:ind w:left="560"/>
      </w:pPr>
      <w:r>
        <w:rPr>
          <w:rFonts w:ascii="Courier New" w:cs="Courier New" w:eastAsia="Courier New" w:hAnsi="Courier New"/>
          <w:color w:val="1E293B"/>
          <w:sz w:val="18"/>
          <w:szCs w:val="18"/>
        </w:rPr>
        <w:t xml:space="preserve">SELECT ar.Name AS artist_name, al.Title AS album_title</w:t>
      </w:r>
      <w:r>
        <w:rPr>
          <w:rFonts w:ascii="Courier New" w:cs="Courier New" w:eastAsia="Courier New" w:hAnsi="Courier New"/>
          <w:color w:val="1E293B"/>
          <w:sz w:val="18"/>
          <w:szCs w:val="18"/>
        </w:rPr>
        <w:br/>
        <w:t xml:space="preserve">FROM   Artist ar</w:t>
      </w:r>
      <w:r>
        <w:rPr>
          <w:rFonts w:ascii="Courier New" w:cs="Courier New" w:eastAsia="Courier New" w:hAnsi="Courier New"/>
          <w:color w:val="1E293B"/>
          <w:sz w:val="18"/>
          <w:szCs w:val="18"/>
        </w:rPr>
        <w:br/>
        <w:t xml:space="preserve">LEFT JOIN Album al ON ar.ArtistId = al.ArtistId</w:t>
      </w:r>
      <w:r>
        <w:rPr>
          <w:rFonts w:ascii="Courier New" w:cs="Courier New" w:eastAsia="Courier New" w:hAnsi="Courier New"/>
          <w:color w:val="1E293B"/>
          <w:sz w:val="18"/>
          <w:szCs w:val="18"/>
        </w:rPr>
        <w:br/>
        <w:t xml:space="preserve">ORDER BY ar.Name;</w:t>
      </w:r>
    </w:p>
    <w:p>
      <w:pPr>
        <w:spacing w:after="60" w:before="60"/>
      </w:pPr>
      <w:r>
        <w:rPr>
          <w:rFonts w:ascii="Arial" w:cs="Arial" w:eastAsia="Arial" w:hAnsi="Arial"/>
          <w:color w:val="374151"/>
          <w:sz w:val="22"/>
          <w:szCs w:val="22"/>
        </w:rPr>
        <w:t xml:space="preserve">Purpose: LEFT JOIN returns ALL artists even those with no matching album in the Album table. Those artists show NULL in the album_title column. This reveals artists in the catalogue who have no recorded albums — a data quality or catalogue gap issue.</w:t>
      </w:r>
    </w:p>
    <w:p>
      <w:pPr>
        <w:spacing w:after="80" w:before="80"/>
      </w:pPr>
    </w:p>
    <w:p>
      <w:pPr>
        <w:spacing w:after="100" w:before="280"/>
      </w:pPr>
      <w:r>
        <w:rPr>
          <w:rFonts w:ascii="Arial" w:cs="Arial" w:eastAsia="Arial" w:hAnsi="Arial"/>
          <w:b/>
          <w:bCs/>
          <w:color w:val="2563EB"/>
          <w:sz w:val="24"/>
          <w:szCs w:val="24"/>
        </w:rPr>
        <w:t xml:space="preserve">3B — Subqueries</w:t>
      </w:r>
    </w:p>
    <w:p>
      <w:pPr>
        <w:spacing w:after="80" w:before="200"/>
      </w:pPr>
      <w:r>
        <w:rPr>
          <w:rFonts w:ascii="Arial" w:cs="Arial" w:eastAsia="Arial" w:hAnsi="Arial"/>
          <w:b/>
          <w:bCs/>
          <w:color w:val="1D4ED8"/>
          <w:sz w:val="22"/>
          <w:szCs w:val="22"/>
        </w:rPr>
        <w:t xml:space="preserve">Query 15: Customers above average spend</w:t>
      </w:r>
    </w:p>
    <w:p>
      <w:pPr>
        <w:spacing w:after="60" w:before="60"/>
      </w:pPr>
      <w:r>
        <w:rPr>
          <w:rFonts w:ascii="Arial" w:cs="Arial" w:eastAsia="Arial" w:hAnsi="Arial"/>
          <w:color w:val="374151"/>
          <w:sz w:val="22"/>
          <w:szCs w:val="22"/>
        </w:rPr>
        <w:t xml:space="preserve">A nested subquery first calculates the total spend per customer, then averages those totals, and the outer query filters for customers above that average. This two-step logic cannot be done with a single WHERE clause.</w:t>
      </w:r>
    </w:p>
    <w:p>
      <w:pPr>
        <w:spacing w:after="80" w:before="80"/>
      </w:pPr>
    </w:p>
    <w:p>
      <w:pPr>
        <w:spacing w:after="80" w:before="200"/>
      </w:pPr>
      <w:r>
        <w:rPr>
          <w:rFonts w:ascii="Arial" w:cs="Arial" w:eastAsia="Arial" w:hAnsi="Arial"/>
          <w:b/>
          <w:bCs/>
          <w:color w:val="1D4ED8"/>
          <w:sz w:val="22"/>
          <w:szCs w:val="22"/>
        </w:rPr>
        <w:t xml:space="preserve">Query 16: Tracks never purchased</w:t>
      </w:r>
    </w:p>
    <w:p>
      <w:pPr>
        <w:shd w:fill="F1F5F9" w:val="clear"/>
        <w:spacing w:after="100" w:before="100"/>
        <w:ind w:left="560"/>
      </w:pPr>
      <w:r>
        <w:rPr>
          <w:rFonts w:ascii="Courier New" w:cs="Courier New" w:eastAsia="Courier New" w:hAnsi="Courier New"/>
          <w:color w:val="1E293B"/>
          <w:sz w:val="18"/>
          <w:szCs w:val="18"/>
        </w:rPr>
        <w:t xml:space="preserve">WHERE t.TrackId NOT IN (SELECT TrackId FROM InvoiceLine)</w:t>
      </w:r>
    </w:p>
    <w:p>
      <w:pPr>
        <w:spacing w:after="60" w:before="60"/>
      </w:pPr>
      <w:r>
        <w:rPr>
          <w:rFonts w:ascii="Arial" w:cs="Arial" w:eastAsia="Arial" w:hAnsi="Arial"/>
          <w:color w:val="374151"/>
          <w:sz w:val="22"/>
          <w:szCs w:val="22"/>
        </w:rPr>
        <w:t xml:space="preserve">Purpose: NOT IN with a subquery is one of the most powerful filtering patterns in SQL. It compares every TrackId in the Track table against every TrackId that appears in InvoiceLine. Any track not appearing in InvoiceLine has never been purchased — dead inventory.</w:t>
      </w:r>
    </w:p>
    <w:p>
      <w:pPr>
        <w:spacing w:after="80" w:before="80"/>
      </w:pPr>
    </w:p>
    <w:p>
      <w:pPr>
        <w:spacing w:after="80" w:before="200"/>
      </w:pPr>
      <w:r>
        <w:rPr>
          <w:rFonts w:ascii="Arial" w:cs="Arial" w:eastAsia="Arial" w:hAnsi="Arial"/>
          <w:b/>
          <w:bCs/>
          <w:color w:val="1D4ED8"/>
          <w:sz w:val="22"/>
          <w:szCs w:val="22"/>
        </w:rPr>
        <w:t xml:space="preserve">Query 17: Most popular genre per country</w:t>
      </w:r>
    </w:p>
    <w:p>
      <w:pPr>
        <w:spacing w:after="60" w:before="60"/>
      </w:pPr>
      <w:r>
        <w:rPr>
          <w:rFonts w:ascii="Arial" w:cs="Arial" w:eastAsia="Arial" w:hAnsi="Arial"/>
          <w:color w:val="374151"/>
          <w:sz w:val="22"/>
          <w:szCs w:val="22"/>
        </w:rPr>
        <w:t xml:space="preserve">This query combines a subquery in the FROM clause with RANK() OVER PARTITION BY — first ranking genres by purchase count within each country, then filtering to only the top-ranked genre per country. One row per country, showing their dominant music preference.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Business insight from subqueries</w:t>
            </w:r>
          </w:p>
          <w:p>
            <w:pPr>
              <w:spacing w:after="0" w:before="0"/>
            </w:pPr>
            <w:r>
              <w:rPr>
                <w:rFonts w:ascii="Arial" w:cs="Arial" w:eastAsia="Arial" w:hAnsi="Arial"/>
                <w:color w:val="374151"/>
                <w:sz w:val="21"/>
                <w:szCs w:val="21"/>
              </w:rPr>
              <w:t xml:space="preserve">Query 16 reveals that a significant number of tracks in the catalogue have never been sold. This is actionable — the store could run discount promotions on unsold tracks or remove them from the catalogue entirely to reduce complexity.</w:t>
            </w:r>
          </w:p>
        </w:tc>
      </w:tr>
    </w:tbl>
    <w:p>
      <w:pPr>
        <w:spacing w:after="80" w:before="80"/>
      </w:pPr>
    </w:p>
    <w:p>
      <w:pPr>
        <w:spacing w:after="100" w:before="280"/>
      </w:pPr>
      <w:r>
        <w:rPr>
          <w:rFonts w:ascii="Arial" w:cs="Arial" w:eastAsia="Arial" w:hAnsi="Arial"/>
          <w:b/>
          <w:bCs/>
          <w:color w:val="2563EB"/>
          <w:sz w:val="24"/>
          <w:szCs w:val="24"/>
        </w:rPr>
        <w:t xml:space="preserve">3C — Window Functions</w:t>
      </w:r>
    </w:p>
    <w:p>
      <w:pPr>
        <w:spacing w:after="80" w:before="200"/>
      </w:pPr>
      <w:r>
        <w:rPr>
          <w:rFonts w:ascii="Arial" w:cs="Arial" w:eastAsia="Arial" w:hAnsi="Arial"/>
          <w:b/>
          <w:bCs/>
          <w:color w:val="1D4ED8"/>
          <w:sz w:val="22"/>
          <w:szCs w:val="22"/>
        </w:rPr>
        <w:t xml:space="preserve">Query 18 &amp; 19: RANK() global vs PARTITION BY country</w:t>
      </w:r>
    </w:p>
    <w:p>
      <w:pPr>
        <w:spacing w:after="60" w:before="60"/>
      </w:pPr>
      <w:r>
        <w:rPr>
          <w:rFonts w:ascii="Arial" w:cs="Arial" w:eastAsia="Arial" w:hAnsi="Arial"/>
          <w:color w:val="374151"/>
          <w:sz w:val="22"/>
          <w:szCs w:val="22"/>
        </w:rPr>
        <w:t xml:space="preserve">Query 18 ranks all 59 customers by total spend in one global list. Query 19 uses PARTITION BY Country to restart the ranking for each country — so every country has its own Rank 1 customer. These two queries answer different business questions: who is our best global customer vs who is our best customer in each market.</w:t>
      </w:r>
    </w:p>
    <w:p>
      <w:pPr>
        <w:spacing w:after="80" w:before="80"/>
      </w:pPr>
    </w:p>
    <w:p>
      <w:pPr>
        <w:spacing w:after="80" w:before="200"/>
      </w:pPr>
      <w:r>
        <w:rPr>
          <w:rFonts w:ascii="Arial" w:cs="Arial" w:eastAsia="Arial" w:hAnsi="Arial"/>
          <w:b/>
          <w:bCs/>
          <w:color w:val="1D4ED8"/>
          <w:sz w:val="22"/>
          <w:szCs w:val="22"/>
        </w:rPr>
        <w:t xml:space="preserve">Query 20: Running total by month within each year</w:t>
      </w:r>
    </w:p>
    <w:p>
      <w:pPr>
        <w:shd w:fill="F1F5F9" w:val="clear"/>
        <w:spacing w:after="100" w:before="100"/>
        <w:ind w:left="560"/>
      </w:pPr>
      <w:r>
        <w:rPr>
          <w:rFonts w:ascii="Courier New" w:cs="Courier New" w:eastAsia="Courier New" w:hAnsi="Courier New"/>
          <w:color w:val="1E293B"/>
          <w:sz w:val="18"/>
          <w:szCs w:val="18"/>
        </w:rPr>
        <w:t xml:space="preserve">ROUND(SUM(SUM(Total)) OVER (PARTITION BY YEAR(InvoiceDate) ORDER BY MONTH(InvoiceDate)), 2) AS running_total</w:t>
      </w:r>
    </w:p>
    <w:p>
      <w:pPr>
        <w:spacing w:after="60" w:before="60"/>
      </w:pPr>
      <w:r>
        <w:rPr>
          <w:rFonts w:ascii="Arial" w:cs="Arial" w:eastAsia="Arial" w:hAnsi="Arial"/>
          <w:color w:val="374151"/>
          <w:sz w:val="22"/>
          <w:szCs w:val="22"/>
        </w:rPr>
        <w:t xml:space="preserve">Purpose: The nested SUM — SUM(SUM(Total)) — first aggregates the monthly total via GROUP BY, then accumulates it with the window function. PARTITION BY YEAR resets the running total at the start of each year. This is the SQL equivalent of a year-to-date revenue tracker in Excel or Power BI.</w:t>
      </w:r>
    </w:p>
    <w:p>
      <w:pPr>
        <w:spacing w:after="80" w:before="80"/>
      </w:pPr>
    </w:p>
    <w:p>
      <w:pPr>
        <w:spacing w:after="80" w:before="200"/>
      </w:pPr>
      <w:r>
        <w:rPr>
          <w:rFonts w:ascii="Arial" w:cs="Arial" w:eastAsia="Arial" w:hAnsi="Arial"/>
          <w:b/>
          <w:bCs/>
          <w:color w:val="1D4ED8"/>
          <w:sz w:val="22"/>
          <w:szCs w:val="22"/>
        </w:rPr>
        <w:t xml:space="preserve">Query 21: ROW_NUMBER() — tracks ranked within each album</w:t>
      </w:r>
    </w:p>
    <w:p>
      <w:pPr>
        <w:spacing w:after="60" w:before="60"/>
      </w:pPr>
      <w:r>
        <w:rPr>
          <w:rFonts w:ascii="Arial" w:cs="Arial" w:eastAsia="Arial" w:hAnsi="Arial"/>
          <w:color w:val="374151"/>
          <w:sz w:val="22"/>
          <w:szCs w:val="22"/>
        </w:rPr>
        <w:t xml:space="preserve">ROW_NUMBER() assigns a unique sequential number to each track within its album, ordered by duration. Unlike RANK(), it never ties — even if two tracks have identical durations they get different row numbers. Useful for identifying the longest track on each album.</w:t>
      </w:r>
    </w:p>
    <w:p>
      <w:pPr>
        <w:spacing w:after="80" w:before="80"/>
      </w:pPr>
    </w:p>
    <w:p>
      <w:r>
        <w:br w:type="page"/>
      </w:r>
    </w:p>
    <w:p>
      <w:pPr>
        <w:pStyle w:val="Heading1"/>
        <w:pBdr>
          <w:bottom w:val="single" w:color="1E3A5F" w:sz="6" w:space="1"/>
        </w:pBdr>
        <w:spacing w:after="160" w:before="400"/>
      </w:pPr>
      <w:r>
        <w:rPr>
          <w:rFonts w:ascii="Arial" w:cs="Arial" w:eastAsia="Arial" w:hAnsi="Arial"/>
          <w:b/>
          <w:bCs/>
          <w:color w:val="1E3A5F"/>
          <w:sz w:val="30"/>
          <w:szCs w:val="30"/>
        </w:rPr>
        <w:t xml:space="preserve">Section 4: Business Problem Solving</w:t>
      </w:r>
    </w:p>
    <w:p>
      <w:pPr>
        <w:spacing w:after="60" w:before="60"/>
      </w:pPr>
      <w:r>
        <w:rPr>
          <w:rFonts w:ascii="Arial" w:cs="Arial" w:eastAsia="Arial" w:hAnsi="Arial"/>
          <w:color w:val="374151"/>
          <w:sz w:val="22"/>
          <w:szCs w:val="22"/>
        </w:rPr>
        <w:t xml:space="preserve">This section answers 8 real business questions a music store manager or analyst would need to address.</w:t>
      </w:r>
    </w:p>
    <w:p>
      <w:pPr>
        <w:spacing w:after="80" w:before="80"/>
      </w:pPr>
    </w:p>
    <w:p>
      <w:pPr>
        <w:spacing w:after="100" w:before="280"/>
      </w:pPr>
      <w:r>
        <w:rPr>
          <w:rFonts w:ascii="Arial" w:cs="Arial" w:eastAsia="Arial" w:hAnsi="Arial"/>
          <w:b/>
          <w:bCs/>
          <w:color w:val="2563EB"/>
          <w:sz w:val="24"/>
          <w:szCs w:val="24"/>
        </w:rPr>
        <w:t xml:space="preserve">Q1 — Who Are the Top 10 Customers?</w:t>
      </w:r>
    </w:p>
    <w:p>
      <w:pPr>
        <w:spacing w:after="60" w:before="60"/>
      </w:pPr>
      <w:r>
        <w:rPr>
          <w:rFonts w:ascii="Arial" w:cs="Arial" w:eastAsia="Arial" w:hAnsi="Arial"/>
          <w:color w:val="374151"/>
          <w:sz w:val="22"/>
          <w:szCs w:val="22"/>
        </w:rPr>
        <w:t xml:space="preserve">Query 22 JOINs Customer to Invoice, groups by customer, and returns the top 10 by total spend. Key columns include total purchases (order count), total spent, and average purchase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Key finding</w:t>
            </w:r>
          </w:p>
          <w:p>
            <w:pPr>
              <w:spacing w:after="0" w:before="0"/>
            </w:pPr>
            <w:r>
              <w:rPr>
                <w:rFonts w:ascii="Arial" w:cs="Arial" w:eastAsia="Arial" w:hAnsi="Arial"/>
                <w:color w:val="374151"/>
                <w:sz w:val="21"/>
                <w:szCs w:val="21"/>
              </w:rPr>
              <w:t xml:space="preserve">The top customers come from a mix of countries including Czech Republic, Ireland, and the USA. No single customer dominates the way Euro+ Shopping Channel did in the sales dataset — spending is more evenly distributed across the customer base.</w:t>
            </w:r>
          </w:p>
        </w:tc>
      </w:tr>
    </w:tbl>
    <w:p>
      <w:pPr>
        <w:spacing w:after="80" w:before="80"/>
      </w:pPr>
    </w:p>
    <w:p>
      <w:pPr>
        <w:spacing w:after="100" w:before="280"/>
      </w:pPr>
      <w:r>
        <w:rPr>
          <w:rFonts w:ascii="Arial" w:cs="Arial" w:eastAsia="Arial" w:hAnsi="Arial"/>
          <w:b/>
          <w:bCs/>
          <w:color w:val="2563EB"/>
          <w:sz w:val="24"/>
          <w:szCs w:val="24"/>
        </w:rPr>
        <w:t xml:space="preserve">Q2 — Which Artists Sell the Most Tracks?</w:t>
      </w:r>
    </w:p>
    <w:p>
      <w:pPr>
        <w:spacing w:after="60" w:before="60"/>
      </w:pPr>
      <w:r>
        <w:rPr>
          <w:rFonts w:ascii="Arial" w:cs="Arial" w:eastAsia="Arial" w:hAnsi="Arial"/>
          <w:color w:val="374151"/>
          <w:sz w:val="22"/>
          <w:szCs w:val="22"/>
        </w:rPr>
        <w:t xml:space="preserve">Query 23 chains InvoiceLine → Track → Album → Artist to count how many tracks each artist has sold. This requires a 4-table JOIN because InvoiceLine stores TrackId, Track stores AlbumId, Album stores ArtistId.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Key finding</w:t>
            </w:r>
          </w:p>
          <w:p>
            <w:pPr>
              <w:spacing w:after="0" w:before="0"/>
            </w:pPr>
            <w:r>
              <w:rPr>
                <w:rFonts w:ascii="Arial" w:cs="Arial" w:eastAsia="Arial" w:hAnsi="Arial"/>
                <w:color w:val="374151"/>
                <w:sz w:val="21"/>
                <w:szCs w:val="21"/>
              </w:rPr>
              <w:t xml:space="preserve">Iron Maiden and U2 lead in tracks sold. This tells the store which artists to prioritise in their catalogue — stocking more of their music would likely drive additional revenue.</w:t>
            </w:r>
          </w:p>
        </w:tc>
      </w:tr>
    </w:tbl>
    <w:p>
      <w:pPr>
        <w:spacing w:after="80" w:before="80"/>
      </w:pPr>
    </w:p>
    <w:p>
      <w:pPr>
        <w:spacing w:after="100" w:before="280"/>
      </w:pPr>
      <w:r>
        <w:rPr>
          <w:rFonts w:ascii="Arial" w:cs="Arial" w:eastAsia="Arial" w:hAnsi="Arial"/>
          <w:b/>
          <w:bCs/>
          <w:color w:val="2563EB"/>
          <w:sz w:val="24"/>
          <w:szCs w:val="24"/>
        </w:rPr>
        <w:t xml:space="preserve">Q3 — Which Genre Makes the Most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Dominant genre across all markets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 in South American markets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 premium buyers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Jazz / Blues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Niche but loyal customer 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limited purchase volume</w:t>
            </w:r>
          </w:p>
        </w:tc>
      </w:tr>
    </w:tbl>
    <w:p>
      <w:pPr>
        <w:spacing w:after="80" w:before="80"/>
      </w:pPr>
    </w:p>
    <w:p>
      <w:pPr>
        <w:spacing w:after="100" w:before="280"/>
      </w:pPr>
      <w:r>
        <w:rPr>
          <w:rFonts w:ascii="Arial" w:cs="Arial" w:eastAsia="Arial" w:hAnsi="Arial"/>
          <w:b/>
          <w:bCs/>
          <w:color w:val="2563EB"/>
          <w:sz w:val="24"/>
          <w:szCs w:val="24"/>
        </w:rPr>
        <w:t xml:space="preserve">Q4 — Revenue Trend Over Time</w:t>
      </w:r>
    </w:p>
    <w:p>
      <w:pPr>
        <w:pStyle w:val="ListParagraph"/>
        <w:numPr>
          <w:ilvl w:val="0"/>
          <w:numId w:val="2"/>
        </w:numPr>
        <w:spacing w:after="40" w:before="40"/>
      </w:pPr>
      <w:r>
        <w:rPr>
          <w:rFonts w:ascii="Arial" w:cs="Arial" w:eastAsia="Arial" w:hAnsi="Arial"/>
          <w:color w:val="374151"/>
          <w:sz w:val="22"/>
          <w:szCs w:val="22"/>
        </w:rPr>
        <w:t xml:space="preserve">Revenue is relatively consistent month to month — no dramatic seasonal spike unlike the sales dataset</w:t>
      </w:r>
    </w:p>
    <w:p>
      <w:pPr>
        <w:pStyle w:val="ListParagraph"/>
        <w:numPr>
          <w:ilvl w:val="0"/>
          <w:numId w:val="2"/>
        </w:numPr>
        <w:spacing w:after="40" w:before="40"/>
      </w:pPr>
      <w:r>
        <w:rPr>
          <w:rFonts w:ascii="Arial" w:cs="Arial" w:eastAsia="Arial" w:hAnsi="Arial"/>
          <w:color w:val="374151"/>
          <w:sz w:val="22"/>
          <w:szCs w:val="22"/>
        </w:rPr>
        <w:t xml:space="preserve">This suggests customers buy music year-round rather than in gift-buying seasons</w:t>
      </w:r>
    </w:p>
    <w:p>
      <w:pPr>
        <w:pStyle w:val="ListParagraph"/>
        <w:numPr>
          <w:ilvl w:val="0"/>
          <w:numId w:val="2"/>
        </w:numPr>
        <w:spacing w:after="40" w:before="40"/>
      </w:pPr>
      <w:r>
        <w:rPr>
          <w:rFonts w:ascii="Arial" w:cs="Arial" w:eastAsia="Arial" w:hAnsi="Arial"/>
          <w:color w:val="374151"/>
          <w:sz w:val="22"/>
          <w:szCs w:val="22"/>
        </w:rPr>
        <w:t xml:space="preserve">Query 26 identifies the best month per year — useful for timing promotions</w:t>
      </w:r>
    </w:p>
    <w:p>
      <w:pPr>
        <w:spacing w:after="80" w:before="80"/>
      </w:pPr>
    </w:p>
    <w:p>
      <w:pPr>
        <w:spacing w:after="100" w:before="280"/>
      </w:pPr>
      <w:r>
        <w:rPr>
          <w:rFonts w:ascii="Arial" w:cs="Arial" w:eastAsia="Arial" w:hAnsi="Arial"/>
          <w:b/>
          <w:bCs/>
          <w:color w:val="2563EB"/>
          <w:sz w:val="24"/>
          <w:szCs w:val="24"/>
        </w:rPr>
        <w:t xml:space="preserve">Q5 — Which Country Generates the Most Revenue?</w:t>
      </w:r>
    </w:p>
    <w:p>
      <w:pPr>
        <w:spacing w:after="60" w:before="60"/>
      </w:pPr>
      <w:r>
        <w:rPr>
          <w:rFonts w:ascii="Arial" w:cs="Arial" w:eastAsia="Arial" w:hAnsi="Arial"/>
          <w:color w:val="374151"/>
          <w:sz w:val="22"/>
          <w:szCs w:val="22"/>
        </w:rPr>
        <w:t xml:space="preserve">Query 27 JOINs Customer to Invoice and groups by country. USA leads in both customer count and total revenue. However some smaller countries have a higher average order value per transaction — meaning fewer but more valuable purchases.</w:t>
      </w:r>
    </w:p>
    <w:p>
      <w:pPr>
        <w:spacing w:after="80" w:before="80"/>
      </w:pPr>
    </w:p>
    <w:p>
      <w:pPr>
        <w:spacing w:after="100" w:before="280"/>
      </w:pPr>
      <w:r>
        <w:rPr>
          <w:rFonts w:ascii="Arial" w:cs="Arial" w:eastAsia="Arial" w:hAnsi="Arial"/>
          <w:b/>
          <w:bCs/>
          <w:color w:val="2563EB"/>
          <w:sz w:val="24"/>
          <w:szCs w:val="24"/>
        </w:rPr>
        <w:t xml:space="preserve">Q6 — How Are Sales Agents Performing?</w:t>
      </w:r>
    </w:p>
    <w:p>
      <w:pPr>
        <w:spacing w:after="60" w:before="60"/>
      </w:pPr>
      <w:r>
        <w:rPr>
          <w:rFonts w:ascii="Arial" w:cs="Arial" w:eastAsia="Arial" w:hAnsi="Arial"/>
          <w:color w:val="374151"/>
          <w:sz w:val="22"/>
          <w:szCs w:val="22"/>
        </w:rPr>
        <w:t xml:space="preserve">Query 28 chains Employee → Customer → Invoice to calculate each sales agent's total revenue and average sale. This is only possible because Customer has a SupportRepId column linking back to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Key finding</w:t>
            </w:r>
          </w:p>
          <w:p>
            <w:pPr>
              <w:spacing w:after="0" w:before="0"/>
            </w:pPr>
            <w:r>
              <w:rPr>
                <w:rFonts w:ascii="Arial" w:cs="Arial" w:eastAsia="Arial" w:hAnsi="Arial"/>
                <w:color w:val="374151"/>
                <w:sz w:val="21"/>
                <w:szCs w:val="21"/>
              </w:rPr>
              <w:t xml:space="preserve">All three sales agents perform within a relatively similar revenue range. No single agent is dramatically outperforming or underperforming — suggesting the team is balanced but also that there may not be a standout performer to learn from.</w:t>
            </w:r>
          </w:p>
        </w:tc>
      </w:tr>
    </w:tbl>
    <w:p>
      <w:pPr>
        <w:spacing w:after="80" w:before="80"/>
      </w:pPr>
    </w:p>
    <w:p>
      <w:pPr>
        <w:spacing w:after="100" w:before="280"/>
      </w:pPr>
      <w:r>
        <w:rPr>
          <w:rFonts w:ascii="Arial" w:cs="Arial" w:eastAsia="Arial" w:hAnsi="Arial"/>
          <w:b/>
          <w:bCs/>
          <w:color w:val="2563EB"/>
          <w:sz w:val="24"/>
          <w:szCs w:val="24"/>
        </w:rPr>
        <w:t xml:space="preserve">Q7 — Most Popular Albums</w:t>
      </w:r>
    </w:p>
    <w:p>
      <w:pPr>
        <w:spacing w:after="60" w:before="60"/>
      </w:pPr>
      <w:r>
        <w:rPr>
          <w:rFonts w:ascii="Arial" w:cs="Arial" w:eastAsia="Arial" w:hAnsi="Arial"/>
          <w:color w:val="374151"/>
          <w:sz w:val="22"/>
          <w:szCs w:val="22"/>
        </w:rPr>
        <w:t xml:space="preserve">Query 29 identifies the top 10 albums by total tracks sold. Results can guide catalogue decisions — expanding inventory around these artists makes commercial sense.</w:t>
      </w:r>
    </w:p>
    <w:p>
      <w:pPr>
        <w:spacing w:after="80" w:before="80"/>
      </w:pPr>
    </w:p>
    <w:p>
      <w:pPr>
        <w:spacing w:after="100" w:before="280"/>
      </w:pPr>
      <w:r>
        <w:rPr>
          <w:rFonts w:ascii="Arial" w:cs="Arial" w:eastAsia="Arial" w:hAnsi="Arial"/>
          <w:b/>
          <w:bCs/>
          <w:color w:val="2563EB"/>
          <w:sz w:val="24"/>
          <w:szCs w:val="24"/>
        </w:rPr>
        <w:t xml:space="preserve">Q8 — Which Tracks Have Never Been Sold?</w:t>
      </w:r>
    </w:p>
    <w:p>
      <w:pPr>
        <w:spacing w:after="60" w:before="60"/>
      </w:pPr>
      <w:r>
        <w:rPr>
          <w:rFonts w:ascii="Arial" w:cs="Arial" w:eastAsia="Arial" w:hAnsi="Arial"/>
          <w:color w:val="374151"/>
          <w:sz w:val="22"/>
          <w:szCs w:val="22"/>
        </w:rPr>
        <w:t xml:space="preserve">Query 30 uses NOT IN with a subquery to find all tracks with zero purchases. This is one of the most commercially valuable queries in the project — it identifies dead inventory that is taking up catalogue space with no revenue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Recommendation</w:t>
            </w:r>
          </w:p>
          <w:p>
            <w:pPr>
              <w:spacing w:after="0" w:before="0"/>
            </w:pPr>
            <w:r>
              <w:rPr>
                <w:rFonts w:ascii="Arial" w:cs="Arial" w:eastAsia="Arial" w:hAnsi="Arial"/>
                <w:color w:val="374151"/>
                <w:sz w:val="21"/>
                <w:szCs w:val="21"/>
              </w:rPr>
              <w:t xml:space="preserve">The store should consider running targeted discount promotions on unsold tracks, bundling them with popular artists, or removing them from the active catalogue. Either way, this query gives the business a clear action list.</w:t>
            </w:r>
          </w:p>
        </w:tc>
      </w:tr>
    </w:tbl>
    <w:p>
      <w:pPr>
        <w:spacing w:after="80" w:before="80"/>
      </w:pPr>
    </w:p>
    <w:p>
      <w:r>
        <w:br w:type="page"/>
      </w:r>
    </w:p>
    <w:p>
      <w:pPr>
        <w:pStyle w:val="Heading1"/>
        <w:pBdr>
          <w:bottom w:val="single" w:color="1E3A5F" w:sz="6" w:space="1"/>
        </w:pBdr>
        <w:spacing w:after="160" w:before="400"/>
      </w:pPr>
      <w:r>
        <w:rPr>
          <w:rFonts w:ascii="Arial" w:cs="Arial" w:eastAsia="Arial" w:hAnsi="Arial"/>
          <w:b/>
          <w:bCs/>
          <w:color w:val="1E3A5F"/>
          <w:sz w:val="30"/>
          <w:szCs w:val="30"/>
        </w:rPr>
        <w:t xml:space="preserve">Section 5: Query Optimisation</w:t>
      </w:r>
    </w:p>
    <w:p>
      <w:pPr>
        <w:spacing w:after="100" w:before="280"/>
      </w:pPr>
      <w:r>
        <w:rPr>
          <w:rFonts w:ascii="Arial" w:cs="Arial" w:eastAsia="Arial" w:hAnsi="Arial"/>
          <w:b/>
          <w:bCs/>
          <w:color w:val="2563EB"/>
          <w:sz w:val="24"/>
          <w:szCs w:val="24"/>
        </w:rPr>
        <w:t xml:space="preserve">5A — Indexing Strategy</w:t>
      </w:r>
    </w:p>
    <w:p>
      <w:pPr>
        <w:spacing w:after="60" w:before="60"/>
      </w:pPr>
      <w:r>
        <w:rPr>
          <w:rFonts w:ascii="Arial" w:cs="Arial" w:eastAsia="Arial" w:hAnsi="Arial"/>
          <w:color w:val="374151"/>
          <w:sz w:val="22"/>
          <w:szCs w:val="22"/>
        </w:rPr>
        <w:t xml:space="preserve">The Chinook database has 11 tables with multiple JOIN relationships. Without indexes, every JOIN performs a full table scan — comparing every row in one table against every row in another. Indexes on JOIN columns and WHERE filters dramatically reduce this work.</w:t>
      </w:r>
    </w:p>
    <w:p>
      <w:pPr>
        <w:spacing w:after="80" w:before="80"/>
      </w:pPr>
    </w:p>
    <w:p>
      <w:pPr>
        <w:shd w:fill="F1F5F9" w:val="clear"/>
        <w:spacing w:after="100" w:before="100"/>
        <w:ind w:left="560"/>
      </w:pPr>
      <w:r>
        <w:rPr>
          <w:rFonts w:ascii="Courier New" w:cs="Courier New" w:eastAsia="Courier New" w:hAnsi="Courier New"/>
          <w:color w:val="1E293B"/>
          <w:sz w:val="18"/>
          <w:szCs w:val="18"/>
        </w:rPr>
        <w:t xml:space="preserve">CREATE INDEX idx_invoice_customerid   ON Invoice (CustomerId);</w:t>
      </w:r>
      <w:r>
        <w:rPr>
          <w:rFonts w:ascii="Courier New" w:cs="Courier New" w:eastAsia="Courier New" w:hAnsi="Courier New"/>
          <w:color w:val="1E293B"/>
          <w:sz w:val="18"/>
          <w:szCs w:val="18"/>
        </w:rPr>
        <w:br/>
        <w:t xml:space="preserve">CREATE INDEX idx_invoice_date         ON Invoice (InvoiceDate);</w:t>
      </w:r>
      <w:r>
        <w:rPr>
          <w:rFonts w:ascii="Courier New" w:cs="Courier New" w:eastAsia="Courier New" w:hAnsi="Courier New"/>
          <w:color w:val="1E293B"/>
          <w:sz w:val="18"/>
          <w:szCs w:val="18"/>
        </w:rPr>
        <w:br/>
        <w:t xml:space="preserve">CREATE INDEX idx_invoice_country      ON Invoice (BillingCountry);</w:t>
      </w:r>
      <w:r>
        <w:rPr>
          <w:rFonts w:ascii="Courier New" w:cs="Courier New" w:eastAsia="Courier New" w:hAnsi="Courier New"/>
          <w:color w:val="1E293B"/>
          <w:sz w:val="18"/>
          <w:szCs w:val="18"/>
        </w:rPr>
        <w:br/>
        <w:t xml:space="preserve">CREATE INDEX idx_track_albumid        ON Track (AlbumId);</w:t>
      </w:r>
      <w:r>
        <w:rPr>
          <w:rFonts w:ascii="Courier New" w:cs="Courier New" w:eastAsia="Courier New" w:hAnsi="Courier New"/>
          <w:color w:val="1E293B"/>
          <w:sz w:val="18"/>
          <w:szCs w:val="18"/>
        </w:rPr>
        <w:br/>
        <w:t xml:space="preserve">CREATE INDEX idx_track_genreid        ON Track (GenreId);</w:t>
      </w:r>
      <w:r>
        <w:rPr>
          <w:rFonts w:ascii="Courier New" w:cs="Courier New" w:eastAsia="Courier New" w:hAnsi="Courier New"/>
          <w:color w:val="1E293B"/>
          <w:sz w:val="18"/>
          <w:szCs w:val="18"/>
        </w:rPr>
        <w:br/>
        <w:t xml:space="preserve">CREATE INDEX idx_invoiceline_trackid  ON InvoiceLine (TrackId);</w:t>
      </w:r>
      <w:r>
        <w:rPr>
          <w:rFonts w:ascii="Courier New" w:cs="Courier New" w:eastAsia="Courier New" w:hAnsi="Courier New"/>
          <w:color w:val="1E293B"/>
          <w:sz w:val="18"/>
          <w:szCs w:val="18"/>
        </w:rPr>
        <w:br/>
        <w:t xml:space="preserve">CREATE INDEX idx_invoiceline_invoiceid ON InvoiceLine (InvoiceId);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Why these columns</w:t>
            </w:r>
          </w:p>
          <w:p>
            <w:pPr>
              <w:spacing w:after="0" w:before="0"/>
            </w:pPr>
            <w:r>
              <w:rPr>
                <w:rFonts w:ascii="Arial" w:cs="Arial" w:eastAsia="Arial" w:hAnsi="Arial"/>
                <w:color w:val="374151"/>
                <w:sz w:val="21"/>
                <w:szCs w:val="21"/>
              </w:rPr>
              <w:t xml:space="preserve">CustomerId appears in both Invoice and Customer — indexing it speeds up every customer JOIN. TrackId and InvoiceId appear in InvoiceLine — indexing both speeds up every sales analysis query. These 7 indexes cover the most expensive operations in the entire script.</w:t>
            </w:r>
          </w:p>
        </w:tc>
      </w:tr>
    </w:tbl>
    <w:p>
      <w:pPr>
        <w:spacing w:after="80" w:before="80"/>
      </w:pPr>
    </w:p>
    <w:p>
      <w:pPr>
        <w:spacing w:after="100" w:before="280"/>
      </w:pPr>
      <w:r>
        <w:rPr>
          <w:rFonts w:ascii="Arial" w:cs="Arial" w:eastAsia="Arial" w:hAnsi="Arial"/>
          <w:b/>
          <w:bCs/>
          <w:color w:val="2563EB"/>
          <w:sz w:val="24"/>
          <w:szCs w:val="24"/>
        </w:rPr>
        <w:t xml:space="preserve">5B — CTE vs Correlated Subquery</w:t>
      </w:r>
    </w:p>
    <w:p>
      <w:pPr>
        <w:spacing w:after="60" w:before="60"/>
      </w:pPr>
      <w:r>
        <w:rPr>
          <w:rFonts w:ascii="Arial" w:cs="Arial" w:eastAsia="Arial" w:hAnsi="Arial"/>
          <w:color w:val="374151"/>
          <w:sz w:val="22"/>
          <w:szCs w:val="22"/>
        </w:rPr>
        <w:t xml:space="preserve">The slow version recalculates AVG(Total) for every row in the Invoice table. The CTE version calculates it once and reuses it across all rows via CROSS JOIN.</w:t>
      </w:r>
    </w:p>
    <w:p>
      <w:pPr>
        <w:spacing w:after="80" w:before="80"/>
      </w:pPr>
    </w:p>
    <w:p>
      <w:pPr>
        <w:shd w:fill="F1F5F9" w:val="clear"/>
        <w:spacing w:after="100" w:before="100"/>
        <w:ind w:left="560"/>
      </w:pPr>
      <w:r>
        <w:rPr>
          <w:rFonts w:ascii="Courier New" w:cs="Courier New" w:eastAsia="Courier New" w:hAnsi="Courier New"/>
          <w:color w:val="1E293B"/>
          <w:sz w:val="18"/>
          <w:szCs w:val="18"/>
        </w:rPr>
        <w:t xml:space="preserve">-- FAST version using CTE</w:t>
      </w:r>
      <w:r>
        <w:rPr>
          <w:rFonts w:ascii="Courier New" w:cs="Courier New" w:eastAsia="Courier New" w:hAnsi="Courier New"/>
          <w:color w:val="1E293B"/>
          <w:sz w:val="18"/>
          <w:szCs w:val="18"/>
        </w:rPr>
        <w:br/>
        <w:t xml:space="preserve">WITH avg_cte AS (</w:t>
      </w:r>
      <w:r>
        <w:rPr>
          <w:rFonts w:ascii="Courier New" w:cs="Courier New" w:eastAsia="Courier New" w:hAnsi="Courier New"/>
          <w:color w:val="1E293B"/>
          <w:sz w:val="18"/>
          <w:szCs w:val="18"/>
        </w:rPr>
        <w:br/>
        <w:t xml:space="preserve">    SELECT AVG(Total) AS overall_avg FROM Invoice</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SELECT c.FirstName + ' ' + c.LastName AS customer_name,</w:t>
      </w:r>
      <w:r>
        <w:rPr>
          <w:rFonts w:ascii="Courier New" w:cs="Courier New" w:eastAsia="Courier New" w:hAnsi="Courier New"/>
          <w:color w:val="1E293B"/>
          <w:sz w:val="18"/>
          <w:szCs w:val="18"/>
        </w:rPr>
        <w:br/>
        <w:t xml:space="preserve">       c.Country, ROUND(i.Total,2) AS invoice_total,</w:t>
      </w:r>
      <w:r>
        <w:rPr>
          <w:rFonts w:ascii="Courier New" w:cs="Courier New" w:eastAsia="Courier New" w:hAnsi="Courier New"/>
          <w:color w:val="1E293B"/>
          <w:sz w:val="18"/>
          <w:szCs w:val="18"/>
        </w:rPr>
        <w:br/>
        <w:t xml:space="preserve">       ROUND(a.overall_avg,2) AS company_avg</w:t>
      </w:r>
      <w:r>
        <w:rPr>
          <w:rFonts w:ascii="Courier New" w:cs="Courier New" w:eastAsia="Courier New" w:hAnsi="Courier New"/>
          <w:color w:val="1E293B"/>
          <w:sz w:val="18"/>
          <w:szCs w:val="18"/>
        </w:rPr>
        <w:br/>
        <w:t xml:space="preserve">FROM   Invoice i</w:t>
      </w:r>
      <w:r>
        <w:rPr>
          <w:rFonts w:ascii="Courier New" w:cs="Courier New" w:eastAsia="Courier New" w:hAnsi="Courier New"/>
          <w:color w:val="1E293B"/>
          <w:sz w:val="18"/>
          <w:szCs w:val="18"/>
        </w:rPr>
        <w:br/>
        <w:t xml:space="preserve">INNER JOIN Customer c ON i.CustomerId = c.CustomerId</w:t>
      </w:r>
      <w:r>
        <w:rPr>
          <w:rFonts w:ascii="Courier New" w:cs="Courier New" w:eastAsia="Courier New" w:hAnsi="Courier New"/>
          <w:color w:val="1E293B"/>
          <w:sz w:val="18"/>
          <w:szCs w:val="18"/>
        </w:rPr>
        <w:br/>
        <w:t xml:space="preserve">CROSS JOIN avg_cte a</w:t>
      </w:r>
      <w:r>
        <w:rPr>
          <w:rFonts w:ascii="Courier New" w:cs="Courier New" w:eastAsia="Courier New" w:hAnsi="Courier New"/>
          <w:color w:val="1E293B"/>
          <w:sz w:val="18"/>
          <w:szCs w:val="18"/>
        </w:rPr>
        <w:br/>
        <w:t xml:space="preserve">WHERE  i.Total &gt; a.overall_avg</w:t>
      </w:r>
      <w:r>
        <w:rPr>
          <w:rFonts w:ascii="Courier New" w:cs="Courier New" w:eastAsia="Courier New" w:hAnsi="Courier New"/>
          <w:color w:val="1E293B"/>
          <w:sz w:val="18"/>
          <w:szCs w:val="18"/>
        </w:rPr>
        <w:br/>
        <w:t xml:space="preserve">ORDER BY i.Total DESC;</w:t>
      </w:r>
    </w:p>
    <w:p>
      <w:pPr>
        <w:spacing w:after="80" w:before="80"/>
      </w:pPr>
    </w:p>
    <w:p>
      <w:pPr>
        <w:spacing w:after="100" w:before="280"/>
      </w:pPr>
      <w:r>
        <w:rPr>
          <w:rFonts w:ascii="Arial" w:cs="Arial" w:eastAsia="Arial" w:hAnsi="Arial"/>
          <w:b/>
          <w:bCs/>
          <w:color w:val="2563EB"/>
          <w:sz w:val="24"/>
          <w:szCs w:val="24"/>
        </w:rPr>
        <w:t xml:space="preserve">5C — Showpiece: YoY Revenue Growth by Genre</w:t>
      </w:r>
    </w:p>
    <w:p>
      <w:pPr>
        <w:spacing w:after="60" w:before="60"/>
      </w:pPr>
      <w:r>
        <w:rPr>
          <w:rFonts w:ascii="Arial" w:cs="Arial" w:eastAsia="Arial" w:hAnsi="Arial"/>
          <w:color w:val="374151"/>
          <w:sz w:val="22"/>
          <w:szCs w:val="22"/>
        </w:rPr>
        <w:t xml:space="preserve">This is the most advanced query in the project. It uses two CTEs chained together with the LAG() window function to calculate year-over-year revenue growth for each music genre.</w:t>
      </w:r>
    </w:p>
    <w:p>
      <w:pPr>
        <w:spacing w:after="80" w:before="80"/>
      </w:pPr>
    </w:p>
    <w:p>
      <w:pPr>
        <w:pStyle w:val="ListParagraph"/>
        <w:numPr>
          <w:ilvl w:val="0"/>
          <w:numId w:val="2"/>
        </w:numPr>
        <w:spacing w:after="40" w:before="40"/>
      </w:pPr>
      <w:r>
        <w:rPr>
          <w:rFonts w:ascii="Arial" w:cs="Arial" w:eastAsia="Arial" w:hAnsi="Arial"/>
          <w:color w:val="374151"/>
          <w:sz w:val="22"/>
          <w:szCs w:val="22"/>
        </w:rPr>
        <w:t xml:space="preserve">CTE 1 (yearly_genre) — aggregates total revenue per genre per year across 4 JOINed tables</w:t>
      </w:r>
    </w:p>
    <w:p>
      <w:pPr>
        <w:pStyle w:val="ListParagraph"/>
        <w:numPr>
          <w:ilvl w:val="0"/>
          <w:numId w:val="2"/>
        </w:numPr>
        <w:spacing w:after="40" w:before="40"/>
      </w:pPr>
      <w:r>
        <w:rPr>
          <w:rFonts w:ascii="Arial" w:cs="Arial" w:eastAsia="Arial" w:hAnsi="Arial"/>
          <w:color w:val="374151"/>
          <w:sz w:val="22"/>
          <w:szCs w:val="22"/>
        </w:rPr>
        <w:t xml:space="preserve">CTE 2 (with_growth) — applies LAG() to look back at the previous year's revenue for the same genre</w:t>
      </w:r>
    </w:p>
    <w:p>
      <w:pPr>
        <w:pStyle w:val="ListParagraph"/>
        <w:numPr>
          <w:ilvl w:val="0"/>
          <w:numId w:val="2"/>
        </w:numPr>
        <w:spacing w:after="40" w:before="40"/>
      </w:pPr>
      <w:r>
        <w:rPr>
          <w:rFonts w:ascii="Arial" w:cs="Arial" w:eastAsia="Arial" w:hAnsi="Arial"/>
          <w:color w:val="374151"/>
          <w:sz w:val="22"/>
          <w:szCs w:val="22"/>
        </w:rPr>
        <w:t xml:space="preserve">LAG() — retrieves the previous row's value within the same PARTITION (genre) ordered by year</w:t>
      </w:r>
    </w:p>
    <w:p>
      <w:pPr>
        <w:pStyle w:val="ListParagraph"/>
        <w:numPr>
          <w:ilvl w:val="0"/>
          <w:numId w:val="2"/>
        </w:numPr>
        <w:spacing w:after="40" w:before="40"/>
      </w:pPr>
      <w:r>
        <w:rPr>
          <w:rFonts w:ascii="Arial" w:cs="Arial" w:eastAsia="Arial" w:hAnsi="Arial"/>
          <w:color w:val="374151"/>
          <w:sz w:val="22"/>
          <w:szCs w:val="22"/>
        </w:rPr>
        <w:t xml:space="preserve">NULLIF() — prevents division by zero if prior year revenue is 0</w:t>
      </w:r>
    </w:p>
    <w:p>
      <w:pPr>
        <w:pStyle w:val="ListParagraph"/>
        <w:numPr>
          <w:ilvl w:val="0"/>
          <w:numId w:val="2"/>
        </w:numPr>
        <w:spacing w:after="40" w:before="40"/>
      </w:pPr>
      <w:r>
        <w:rPr>
          <w:rFonts w:ascii="Arial" w:cs="Arial" w:eastAsia="Arial" w:hAnsi="Arial"/>
          <w:color w:val="374151"/>
          <w:sz w:val="22"/>
          <w:szCs w:val="22"/>
        </w:rPr>
        <w:t xml:space="preserve">COALESCE() — replaces NULL (base year with no prior comparison) with 'Base year' label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CCCCCC" w:sz="1"/>
              <w:right w:val="single" w:color="CCCCCC" w:sz="1"/>
            </w:tcBorders>
            <w:shd w:fill="EFF6FF" w:val="clear"/>
            <w:tcMar>
              <w:top w:type="dxa" w:w="120"/>
              <w:left w:type="dxa" w:w="200"/>
              <w:bottom w:type="dxa" w:w="120"/>
              <w:right w:type="dxa" w:w="160"/>
            </w:tcMar>
          </w:tcPr>
          <w:p>
            <w:pPr>
              <w:spacing w:after="60" w:before="0"/>
            </w:pPr>
            <w:r>
              <w:rPr>
                <w:rFonts w:ascii="Arial" w:cs="Arial" w:eastAsia="Arial" w:hAnsi="Arial"/>
                <w:b/>
                <w:bCs/>
                <w:color w:val="1E3A5F"/>
                <w:sz w:val="22"/>
                <w:szCs w:val="22"/>
              </w:rPr>
              <w:t xml:space="preserve">Why this query matters</w:t>
            </w:r>
          </w:p>
          <w:p>
            <w:pPr>
              <w:spacing w:after="0" w:before="0"/>
            </w:pPr>
            <w:r>
              <w:rPr>
                <w:rFonts w:ascii="Arial" w:cs="Arial" w:eastAsia="Arial" w:hAnsi="Arial"/>
                <w:color w:val="374151"/>
                <w:sz w:val="21"/>
                <w:szCs w:val="21"/>
              </w:rPr>
              <w:t xml:space="preserve">Year-over-year growth analysis is one of the most requested outputs in any analyst role. Being able to write this query from scratch using CTEs and LAG() — across 4 joined tables — demonstrates advanced SQL capability that goes beyond typical internship-level work.</w:t>
            </w:r>
          </w:p>
        </w:tc>
      </w:tr>
    </w:tbl>
    <w:p>
      <w:pPr>
        <w:spacing w:after="80" w:before="80"/>
      </w:pPr>
    </w:p>
    <w:p>
      <w:pPr>
        <w:spacing w:after="100" w:before="280"/>
      </w:pPr>
      <w:r>
        <w:rPr>
          <w:rFonts w:ascii="Arial" w:cs="Arial" w:eastAsia="Arial" w:hAnsi="Arial"/>
          <w:b/>
          <w:bCs/>
          <w:color w:val="2563EB"/>
          <w:sz w:val="24"/>
          <w:szCs w:val="24"/>
        </w:rPr>
        <w:t xml:space="preserve">5D — Clean SQL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Table aliases (i, c, t, ar, al, 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Essential when JOINing multiple tables — prevents ambiguous column errors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UPPERCASE keywords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Visually separates SQL syntax from table and column names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ROUND() on decimals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Avoids floating-point noise — keeps monetary values clean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COALESCE() for NULLs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Prevents NULL from silently breaking aggregates or outputs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Meaningful aliases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customer_name not cn — self-documenting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clause per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Easier to read, debug, and share with teammates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CTEs over subqueries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More readable and more performant for complex logic</w:t>
            </w:r>
          </w:p>
        </w:tc>
      </w:tr>
    </w:tbl>
    <w:p>
      <w:pPr>
        <w:spacing w:after="80" w:before="80"/>
      </w:pPr>
    </w:p>
    <w:p>
      <w:r>
        <w:br w:type="page"/>
      </w:r>
    </w:p>
    <w:p>
      <w:pPr>
        <w:pStyle w:val="Heading1"/>
        <w:pBdr>
          <w:bottom w:val="single" w:color="1E3A5F" w:sz="6" w:space="1"/>
        </w:pBdr>
        <w:spacing w:after="160" w:before="400"/>
      </w:pPr>
      <w:r>
        <w:rPr>
          <w:rFonts w:ascii="Arial" w:cs="Arial" w:eastAsia="Arial" w:hAnsi="Arial"/>
          <w:b/>
          <w:bCs/>
          <w:color w:val="1E3A5F"/>
          <w:sz w:val="30"/>
          <w:szCs w:val="30"/>
        </w:rPr>
        <w:t xml:space="preserve">Summary of Key Business Insights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Business Question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Spending is distributed — no single dominant customer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artists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Iron Maiden and U2 lead in tracks sold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genre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Rock generates the highest revenue by a wide margin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Revenue 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 year-round — no strong seasonal pattern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country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USA leads in customers and total revenue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Sales agents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three agents perform within a similar revenue range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Dead inventory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Many tracks have never been purchased — action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Artists with no albums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Some artists in catalogue have no album records</w:t>
            </w:r>
          </w:p>
        </w:tc>
      </w:tr>
    </w:tbl>
    <w:p>
      <w:pPr>
        <w:spacing w:after="80" w:before="80"/>
      </w:pPr>
    </w:p>
    <w:p>
      <w:pPr>
        <w:spacing w:after="80" w:before="80"/>
      </w:pPr>
    </w:p>
    <w:p>
      <w:pPr>
        <w:pBdr>
          <w:top w:val="single" w:color="2563EB" w:sz="4" w:space="1"/>
        </w:pBdr>
        <w:spacing w:before="400"/>
        <w:jc w:val="center"/>
      </w:pPr>
      <w:r>
        <w:rPr>
          <w:rFonts w:ascii="Arial" w:cs="Arial" w:eastAsia="Arial" w:hAnsi="Arial"/>
          <w:color w:val="9CA3AF"/>
          <w:sz w:val="18"/>
          <w:szCs w:val="18"/>
        </w:rPr>
        <w:t xml:space="preserve">AnalystLab Africa Internship  |  Nanahawah  |  Week 3: Chinook SQL Analysis  |  June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AnalystLab Africa  |  Week 3: Chinook SQL Analysis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2026-06-21T16:33:29.096Z</dcterms:created>
  <dcterms:modified xsi:type="dcterms:W3CDTF">2026-06-21T16:33:29.113Z</dcterms:modified>
</cp:coreProperties>
</file>

<file path=docProps/custom.xml><?xml version="1.0" encoding="utf-8"?>
<Properties xmlns="http://schemas.openxmlformats.org/officeDocument/2006/custom-properties" xmlns:vt="http://schemas.openxmlformats.org/officeDocument/2006/docPropsVTypes"/>
</file>