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aps/>
          <w:color w:val="1E3A5F"/>
          <w:sz w:val="48"/>
          <w:szCs w:val="48"/>
        </w:rPr>
        <w:t xml:space="preserve">ANALYSTLAB AFRICA INTERNSHIP</w:t>
      </w:r>
    </w:p>
    <w:p>
      <w:pPr>
        <w:spacing w:after="120" w:before="120"/>
        <w:jc w:val="center"/>
      </w:pPr>
      <w:r>
        <w:rPr>
          <w:rFonts w:ascii="Arial" w:cs="Arial" w:eastAsia="Arial" w:hAnsi="Arial"/>
          <w:color w:val="2563EB"/>
          <w:sz w:val="36"/>
          <w:szCs w:val="36"/>
        </w:rPr>
        <w:t xml:space="preserve">SQL Analysis Report</w:t>
      </w:r>
    </w:p>
    <w:p>
      <w:pPr>
        <w:pBdr>
          <w:bottom w:val="single" w:color="2563EB" w:sz="6" w:space="1"/>
        </w:pBdr>
        <w:spacing w:after="60" w:before="60"/>
        <w:jc w:val="center"/>
      </w:pPr>
    </w:p>
    <w:p>
      <w:pPr>
        <w:spacing w:after="80" w:before="80"/>
      </w:pPr>
    </w:p>
    <w:p>
      <w:pPr>
        <w:spacing w:after="60" w:before="120"/>
        <w:jc w:val="center"/>
      </w:pPr>
      <w:r>
        <w:rPr>
          <w:rFonts w:ascii="Arial" w:cs="Arial" w:eastAsia="Arial" w:hAnsi="Arial"/>
          <w:color w:val="374151"/>
          <w:sz w:val="24"/>
          <w:szCs w:val="24"/>
        </w:rPr>
        <w:t xml:space="preserve">Dataset: Sales Data (analystlab_sales_data_2)</w:t>
      </w:r>
    </w:p>
    <w:p>
      <w:pPr>
        <w:spacing w:after="40" w:before="40"/>
        <w:jc w:val="center"/>
      </w:pPr>
      <w:r>
        <w:rPr>
          <w:rFonts w:ascii="Arial" w:cs="Arial" w:eastAsia="Arial" w:hAnsi="Arial"/>
          <w:color w:val="6B7280"/>
          <w:sz w:val="22"/>
          <w:szCs w:val="22"/>
        </w:rPr>
        <w:t xml:space="preserve">2,823 Rows  |  25 Columns  |  2003 - 2005</w:t>
      </w:r>
    </w:p>
    <w:p>
      <w:pPr>
        <w:spacing w:after="40" w:before="40"/>
        <w:jc w:val="center"/>
      </w:pPr>
      <w:r>
        <w:rPr>
          <w:rFonts w:ascii="Arial" w:cs="Arial" w:eastAsia="Arial" w:hAnsi="Arial"/>
          <w:color w:val="6B7280"/>
          <w:sz w:val="22"/>
          <w:szCs w:val="22"/>
        </w:rPr>
        <w:t xml:space="preserve">Tool: SQL Server Management Studio (SSMS)</w:t>
      </w:r>
    </w:p>
    <w:p>
      <w:pPr>
        <w:spacing w:after="40" w:before="40"/>
        <w:jc w:val="center"/>
      </w:pPr>
      <w:r>
        <w:rPr>
          <w:rFonts w:ascii="Arial" w:cs="Arial" w:eastAsia="Arial" w:hAnsi="Arial"/>
          <w:color w:val="6B7280"/>
          <w:sz w:val="22"/>
          <w:szCs w:val="22"/>
        </w:rPr>
        <w:t xml:space="preserve">Author: Nanahawah  |  June 2025</w:t>
      </w:r>
    </w:p>
    <w:p>
      <w:r>
        <w:br w:type="page"/>
      </w:r>
    </w:p>
    <w:p>
      <w:pPr>
        <w:pStyle w:val="Heading1"/>
        <w:spacing w:after="120" w:before="360"/>
      </w:pPr>
      <w:r>
        <w:rPr>
          <w:rFonts w:ascii="Arial" w:cs="Arial" w:eastAsia="Arial" w:hAnsi="Arial"/>
          <w:b/>
          <w:bCs/>
          <w:color w:val="1E3A5F"/>
          <w:sz w:val="28"/>
          <w:szCs w:val="28"/>
        </w:rPr>
        <w:t xml:space="preserve">Section 1: Dataset Overview</w:t>
      </w:r>
    </w:p>
    <w:p>
      <w:pPr>
        <w:spacing w:after="60" w:before="60"/>
      </w:pPr>
      <w:r>
        <w:rPr>
          <w:rFonts w:ascii="Arial" w:cs="Arial" w:eastAsia="Arial" w:hAnsi="Arial"/>
          <w:sz w:val="22"/>
          <w:szCs w:val="22"/>
        </w:rPr>
        <w:t xml:space="preserve">The AnalystLab Africa sales dataset contains transactional records for a company selling scale-model vehicles. It covers orders placed between 2003 and 2005 across 19 countries, with 92 unique customers and 7 product lines.</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ORDERNUMBER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Unique order identifier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QUANTITYORDERED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Units ordered per 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PRICEEACH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Unit price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DECIMAL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SALES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Line total (qty x price)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DECIMAL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ORDERDATE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Date of order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Order status (Shipped, Cancelled, etc.)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PRODUCTLINE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Category (Classic Cars, Motorcycles…)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CUSTOMERNAME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Customer 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COUNTRY / TERRITORY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Geographic info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DEALSIZE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Small / Medium / Large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VARCHAR</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563EB" w:sz="1"/>
              <w:left w:val="single" w:color="2563EB" w:sz="1"/>
              <w:bottom w:val="single" w:color="2563EB" w:sz="1"/>
              <w:right w:val="single" w:color="2563EB" w:sz="1"/>
            </w:tcBorders>
            <w:shd w:fill="EFF6FF" w:val="clear"/>
            <w:tcMar>
              <w:top w:type="dxa" w:w="120"/>
              <w:left w:type="dxa" w:w="180"/>
              <w:bottom w:type="dxa" w:w="120"/>
              <w:right w:type="dxa" w:w="180"/>
            </w:tcMar>
          </w:tcPr>
          <w:p>
            <w:r>
              <w:rPr>
                <w:rFonts w:ascii="Arial" w:cs="Arial" w:eastAsia="Arial" w:hAnsi="Arial"/>
                <w:b/>
                <w:bCs/>
                <w:color w:val="1E3A5F"/>
                <w:sz w:val="22"/>
                <w:szCs w:val="22"/>
              </w:rPr>
              <w:t xml:space="preserve">Key Observation</w:t>
            </w:r>
          </w:p>
          <w:p>
            <w:pPr>
              <w:spacing w:before="40"/>
            </w:pPr>
            <w:r>
              <w:rPr>
                <w:rFonts w:ascii="Arial" w:cs="Arial" w:eastAsia="Arial" w:hAnsi="Arial"/>
                <w:color w:val="374151"/>
                <w:sz w:val="22"/>
                <w:szCs w:val="22"/>
              </w:rPr>
              <w:t xml:space="preserve">The dataset is a single flat table — all customer, product, and order information is stored together. This is common in real-world exports from ERP systems, and mirrors what you will receive in many Nigerian SME analytics roles.</w:t>
            </w:r>
          </w:p>
        </w:tc>
      </w:tr>
    </w:tbl>
    <w:p>
      <w:pPr>
        <w:spacing w:after="80" w:before="80"/>
      </w:pPr>
    </w:p>
    <w:p>
      <w:r>
        <w:br w:type="page"/>
      </w:r>
    </w:p>
    <w:p>
      <w:pPr>
        <w:pStyle w:val="Heading1"/>
        <w:spacing w:after="120" w:before="360"/>
      </w:pPr>
      <w:r>
        <w:rPr>
          <w:rFonts w:ascii="Arial" w:cs="Arial" w:eastAsia="Arial" w:hAnsi="Arial"/>
          <w:b/>
          <w:bCs/>
          <w:color w:val="1E3A5F"/>
          <w:sz w:val="28"/>
          <w:szCs w:val="28"/>
        </w:rPr>
        <w:t xml:space="preserve">Section 2: Core SQL Queries</w:t>
      </w:r>
    </w:p>
    <w:p>
      <w:pPr>
        <w:pStyle w:val="Heading2"/>
        <w:spacing w:after="80" w:before="240"/>
      </w:pPr>
      <w:r>
        <w:rPr>
          <w:rFonts w:ascii="Arial" w:cs="Arial" w:eastAsia="Arial" w:hAnsi="Arial"/>
          <w:b/>
          <w:bCs/>
          <w:color w:val="2563EB"/>
          <w:sz w:val="24"/>
          <w:szCs w:val="24"/>
        </w:rPr>
        <w:t xml:space="preserve">2A. SELECT, WHERE, ORDER BY</w:t>
      </w:r>
    </w:p>
    <w:p>
      <w:pPr>
        <w:spacing w:after="60" w:before="60"/>
      </w:pPr>
      <w:r>
        <w:rPr>
          <w:rFonts w:ascii="Arial" w:cs="Arial" w:eastAsia="Arial" w:hAnsi="Arial"/>
          <w:sz w:val="22"/>
          <w:szCs w:val="22"/>
        </w:rPr>
        <w:t xml:space="preserve">The foundation of any SQL analysis is filtering and sorting data. The WHERE clause narrows rows to those meeting a condition; ORDER BY controls the sort direction of results.</w:t>
      </w:r>
    </w:p>
    <w:p>
      <w:pPr>
        <w:spacing w:after="80" w:before="80"/>
      </w:pPr>
    </w:p>
    <w:p>
      <w:pPr>
        <w:spacing w:after="60" w:before="60"/>
      </w:pPr>
      <w:r>
        <w:rPr>
          <w:rFonts w:ascii="Arial" w:cs="Arial" w:eastAsia="Arial" w:hAnsi="Arial"/>
          <w:sz w:val="22"/>
          <w:szCs w:val="22"/>
        </w:rPr>
        <w:t xml:space="preserve">Example — Shipped orders in the USA sorted by highest sale:</w:t>
      </w:r>
    </w:p>
    <w:p>
      <w:pPr>
        <w:spacing w:after="80" w:before="80"/>
        <w:ind w:left="720"/>
      </w:pPr>
      <w:r>
        <w:rPr>
          <w:rFonts w:ascii="Courier New" w:cs="Courier New" w:eastAsia="Courier New" w:hAnsi="Courier New"/>
          <w:color w:val="1E293B"/>
          <w:sz w:val="18"/>
          <w:szCs w:val="18"/>
        </w:rPr>
        <w:t xml:space="preserve">SELECT ORDERNUMBER, CUSTOMERNAME, SALES, PRODUCTLINE</w:t>
      </w:r>
      <w:r>
        <w:rPr>
          <w:rFonts w:ascii="Courier New" w:cs="Courier New" w:eastAsia="Courier New" w:hAnsi="Courier New"/>
          <w:color w:val="1E293B"/>
          <w:sz w:val="18"/>
          <w:szCs w:val="18"/>
        </w:rPr>
        <w:br/>
        <w:t xml:space="preserve">FROM   sales_data</w:t>
      </w:r>
      <w:r>
        <w:rPr>
          <w:rFonts w:ascii="Courier New" w:cs="Courier New" w:eastAsia="Courier New" w:hAnsi="Courier New"/>
          <w:color w:val="1E293B"/>
          <w:sz w:val="18"/>
          <w:szCs w:val="18"/>
        </w:rPr>
        <w:br/>
        <w:t xml:space="preserve">WHERE  STATUS = 'Shipped'</w:t>
      </w:r>
      <w:r>
        <w:rPr>
          <w:rFonts w:ascii="Courier New" w:cs="Courier New" w:eastAsia="Courier New" w:hAnsi="Courier New"/>
          <w:color w:val="1E293B"/>
          <w:sz w:val="18"/>
          <w:szCs w:val="18"/>
        </w:rPr>
        <w:br/>
        <w:t xml:space="preserve">  AND  COUNTRY = 'USA'</w:t>
      </w:r>
      <w:r>
        <w:rPr>
          <w:rFonts w:ascii="Courier New" w:cs="Courier New" w:eastAsia="Courier New" w:hAnsi="Courier New"/>
          <w:color w:val="1E293B"/>
          <w:sz w:val="18"/>
          <w:szCs w:val="18"/>
        </w:rPr>
        <w:br/>
        <w:t xml:space="preserve">ORDER BY SALES DESC;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563EB" w:sz="1"/>
              <w:left w:val="single" w:color="2563EB" w:sz="1"/>
              <w:bottom w:val="single" w:color="2563EB" w:sz="1"/>
              <w:right w:val="single" w:color="2563EB" w:sz="1"/>
            </w:tcBorders>
            <w:shd w:fill="EFF6FF" w:val="clear"/>
            <w:tcMar>
              <w:top w:type="dxa" w:w="120"/>
              <w:left w:type="dxa" w:w="180"/>
              <w:bottom w:type="dxa" w:w="120"/>
              <w:right w:type="dxa" w:w="180"/>
            </w:tcMar>
          </w:tcPr>
          <w:p>
            <w:r>
              <w:rPr>
                <w:rFonts w:ascii="Arial" w:cs="Arial" w:eastAsia="Arial" w:hAnsi="Arial"/>
                <w:b/>
                <w:bCs/>
                <w:color w:val="1E3A5F"/>
                <w:sz w:val="22"/>
                <w:szCs w:val="22"/>
              </w:rPr>
              <w:t xml:space="preserve">Why this matters</w:t>
            </w:r>
          </w:p>
          <w:p>
            <w:pPr>
              <w:spacing w:before="40"/>
            </w:pPr>
            <w:r>
              <w:rPr>
                <w:rFonts w:ascii="Arial" w:cs="Arial" w:eastAsia="Arial" w:hAnsi="Arial"/>
                <w:color w:val="374151"/>
                <w:sz w:val="22"/>
                <w:szCs w:val="22"/>
              </w:rPr>
              <w:t xml:space="preserve">Filtering by STATUS = 'Shipped' isolates confirmed revenue; including Cancelled or On Hold orders would overstate performance.</w:t>
            </w:r>
          </w:p>
        </w:tc>
      </w:tr>
    </w:tbl>
    <w:p>
      <w:pPr>
        <w:spacing w:after="80" w:before="80"/>
      </w:pPr>
    </w:p>
    <w:p>
      <w:pPr>
        <w:pStyle w:val="Heading2"/>
        <w:spacing w:after="80" w:before="240"/>
      </w:pPr>
      <w:r>
        <w:rPr>
          <w:rFonts w:ascii="Arial" w:cs="Arial" w:eastAsia="Arial" w:hAnsi="Arial"/>
          <w:b/>
          <w:bCs/>
          <w:color w:val="2563EB"/>
          <w:sz w:val="24"/>
          <w:szCs w:val="24"/>
        </w:rPr>
        <w:t xml:space="preserve">2B. GROUP BY, HAVING &amp; Aggregate Functions</w:t>
      </w:r>
    </w:p>
    <w:p>
      <w:pPr>
        <w:spacing w:after="60" w:before="60"/>
      </w:pPr>
      <w:r>
        <w:rPr>
          <w:rFonts w:ascii="Arial" w:cs="Arial" w:eastAsia="Arial" w:hAnsi="Arial"/>
          <w:sz w:val="22"/>
          <w:szCs w:val="22"/>
        </w:rPr>
        <w:t xml:space="preserve">Aggregate functions (SUM, AVG, COUNT) collapse many rows into a single summary value per group. HAVING filters those summary results — it is the WHERE clause for aggregates.</w:t>
      </w:r>
    </w:p>
    <w:p>
      <w:pPr>
        <w:spacing w:after="80" w:before="80"/>
      </w:pPr>
    </w:p>
    <w:p>
      <w:pPr>
        <w:spacing w:after="60" w:before="60"/>
      </w:pPr>
      <w:r>
        <w:rPr>
          <w:rFonts w:ascii="Arial" w:cs="Arial" w:eastAsia="Arial" w:hAnsi="Arial"/>
          <w:sz w:val="22"/>
          <w:szCs w:val="22"/>
        </w:rPr>
        <w:t xml:space="preserve">Example — Total revenue and average order value by product line:</w:t>
      </w:r>
    </w:p>
    <w:p>
      <w:pPr>
        <w:spacing w:after="80" w:before="80"/>
        <w:ind w:left="720"/>
      </w:pPr>
      <w:r>
        <w:rPr>
          <w:rFonts w:ascii="Courier New" w:cs="Courier New" w:eastAsia="Courier New" w:hAnsi="Courier New"/>
          <w:color w:val="1E293B"/>
          <w:sz w:val="18"/>
          <w:szCs w:val="18"/>
        </w:rPr>
        <w:t xml:space="preserve">SELECT   PRODUCTLINE,</w:t>
      </w:r>
      <w:r>
        <w:rPr>
          <w:rFonts w:ascii="Courier New" w:cs="Courier New" w:eastAsia="Courier New" w:hAnsi="Courier New"/>
          <w:color w:val="1E293B"/>
          <w:sz w:val="18"/>
          <w:szCs w:val="18"/>
        </w:rPr>
        <w:br/>
        <w:t xml:space="preserve">         COUNT(*)             AS total_orders,</w:t>
      </w:r>
      <w:r>
        <w:rPr>
          <w:rFonts w:ascii="Courier New" w:cs="Courier New" w:eastAsia="Courier New" w:hAnsi="Courier New"/>
          <w:color w:val="1E293B"/>
          <w:sz w:val="18"/>
          <w:szCs w:val="18"/>
        </w:rPr>
        <w:br/>
        <w:t xml:space="preserve">         ROUND(SUM(SALES),2)  AS total_revenue,</w:t>
      </w:r>
      <w:r>
        <w:rPr>
          <w:rFonts w:ascii="Courier New" w:cs="Courier New" w:eastAsia="Courier New" w:hAnsi="Courier New"/>
          <w:color w:val="1E293B"/>
          <w:sz w:val="18"/>
          <w:szCs w:val="18"/>
        </w:rPr>
        <w:br/>
        <w:t xml:space="preserve">         ROUND(AVG(SALES),2)  AS avg_order_value</w:t>
      </w:r>
      <w:r>
        <w:rPr>
          <w:rFonts w:ascii="Courier New" w:cs="Courier New" w:eastAsia="Courier New" w:hAnsi="Courier New"/>
          <w:color w:val="1E293B"/>
          <w:sz w:val="18"/>
          <w:szCs w:val="18"/>
        </w:rPr>
        <w:br/>
        <w:t xml:space="preserve">FROM     sales_data</w:t>
      </w:r>
      <w:r>
        <w:rPr>
          <w:rFonts w:ascii="Courier New" w:cs="Courier New" w:eastAsia="Courier New" w:hAnsi="Courier New"/>
          <w:color w:val="1E293B"/>
          <w:sz w:val="18"/>
          <w:szCs w:val="18"/>
        </w:rPr>
        <w:br/>
        <w:t xml:space="preserve">GROUP BY PRODUCTLINE</w:t>
      </w:r>
      <w:r>
        <w:rPr>
          <w:rFonts w:ascii="Courier New" w:cs="Courier New" w:eastAsia="Courier New" w:hAnsi="Courier New"/>
          <w:color w:val="1E293B"/>
          <w:sz w:val="18"/>
          <w:szCs w:val="18"/>
        </w:rPr>
        <w:br/>
        <w:t xml:space="preserve">HAVING   SUM(SALES) &gt; 500000</w:t>
      </w:r>
      <w:r>
        <w:rPr>
          <w:rFonts w:ascii="Courier New" w:cs="Courier New" w:eastAsia="Courier New" w:hAnsi="Courier New"/>
          <w:color w:val="1E293B"/>
          <w:sz w:val="18"/>
          <w:szCs w:val="18"/>
        </w:rPr>
        <w:br/>
        <w:t xml:space="preserve">ORDER BY total_revenue DESC;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563EB" w:sz="1"/>
              <w:left w:val="single" w:color="2563EB" w:sz="1"/>
              <w:bottom w:val="single" w:color="2563EB" w:sz="1"/>
              <w:right w:val="single" w:color="2563EB" w:sz="1"/>
            </w:tcBorders>
            <w:shd w:fill="EFF6FF" w:val="clear"/>
            <w:tcMar>
              <w:top w:type="dxa" w:w="120"/>
              <w:left w:type="dxa" w:w="180"/>
              <w:bottom w:type="dxa" w:w="120"/>
              <w:right w:type="dxa" w:w="180"/>
            </w:tcMar>
          </w:tcPr>
          <w:p>
            <w:r>
              <w:rPr>
                <w:rFonts w:ascii="Arial" w:cs="Arial" w:eastAsia="Arial" w:hAnsi="Arial"/>
                <w:b/>
                <w:bCs/>
                <w:color w:val="1E3A5F"/>
                <w:sz w:val="22"/>
                <w:szCs w:val="22"/>
              </w:rPr>
              <w:t xml:space="preserve">Insight</w:t>
            </w:r>
          </w:p>
          <w:p>
            <w:pPr>
              <w:spacing w:before="40"/>
            </w:pPr>
            <w:r>
              <w:rPr>
                <w:rFonts w:ascii="Arial" w:cs="Arial" w:eastAsia="Arial" w:hAnsi="Arial"/>
                <w:color w:val="374151"/>
                <w:sz w:val="22"/>
                <w:szCs w:val="22"/>
              </w:rPr>
              <w:t xml:space="preserve">Classic Cars and Vintage Cars are the top two revenue drivers. HAVING filters out lower-volume product lines so we focus on the most commercially significant categories.</w:t>
            </w:r>
          </w:p>
        </w:tc>
      </w:tr>
    </w:tbl>
    <w:p>
      <w:pPr>
        <w:spacing w:after="80" w:before="80"/>
      </w:pPr>
    </w:p>
    <w:p>
      <w:r>
        <w:br w:type="page"/>
      </w:r>
    </w:p>
    <w:p>
      <w:pPr>
        <w:pStyle w:val="Heading1"/>
        <w:spacing w:after="120" w:before="360"/>
      </w:pPr>
      <w:r>
        <w:rPr>
          <w:rFonts w:ascii="Arial" w:cs="Arial" w:eastAsia="Arial" w:hAnsi="Arial"/>
          <w:b/>
          <w:bCs/>
          <w:color w:val="1E3A5F"/>
          <w:sz w:val="28"/>
          <w:szCs w:val="28"/>
        </w:rPr>
        <w:t xml:space="preserve">Section 3: Advanced SQL Concepts</w:t>
      </w:r>
    </w:p>
    <w:p>
      <w:pPr>
        <w:pStyle w:val="Heading2"/>
        <w:spacing w:after="80" w:before="240"/>
      </w:pPr>
      <w:r>
        <w:rPr>
          <w:rFonts w:ascii="Arial" w:cs="Arial" w:eastAsia="Arial" w:hAnsi="Arial"/>
          <w:b/>
          <w:bCs/>
          <w:color w:val="2563EB"/>
          <w:sz w:val="24"/>
          <w:szCs w:val="24"/>
        </w:rPr>
        <w:t xml:space="preserve">3A. JOINs (INNER, LEFT)</w:t>
      </w:r>
    </w:p>
    <w:p>
      <w:pPr>
        <w:spacing w:after="60" w:before="60"/>
      </w:pPr>
      <w:r>
        <w:rPr>
          <w:rFonts w:ascii="Arial" w:cs="Arial" w:eastAsia="Arial" w:hAnsi="Arial"/>
          <w:sz w:val="22"/>
          <w:szCs w:val="22"/>
        </w:rPr>
        <w:t xml:space="preserve">JOINs combine rows from two or more tables based on a related column. Even though this dataset is a single flat table, the JOIN technique is demonstrated using subquery-derived tables.</w:t>
      </w:r>
    </w:p>
    <w:p>
      <w:pPr>
        <w:spacing w:after="80" w:before="80"/>
      </w:pPr>
    </w:p>
    <w:p>
      <w:pPr>
        <w:spacing w:after="60" w:before="60"/>
      </w:pPr>
      <w:r>
        <w:rPr>
          <w:rFonts w:ascii="Arial" w:cs="Arial" w:eastAsia="Arial" w:hAnsi="Arial"/>
          <w:sz w:val="22"/>
          <w:szCs w:val="22"/>
        </w:rPr>
        <w:t xml:space="preserve">INNER JOIN — returns only rows that match in BOTH tables.</w:t>
      </w:r>
    </w:p>
    <w:p>
      <w:pPr>
        <w:spacing w:after="60" w:before="60"/>
      </w:pPr>
      <w:r>
        <w:rPr>
          <w:rFonts w:ascii="Arial" w:cs="Arial" w:eastAsia="Arial" w:hAnsi="Arial"/>
          <w:sz w:val="22"/>
          <w:szCs w:val="22"/>
        </w:rPr>
        <w:t xml:space="preserve">LEFT JOIN — returns ALL rows from the left table, even if no match exists on the right (result is NULL for unmatched columns).</w:t>
      </w:r>
    </w:p>
    <w:p>
      <w:pPr>
        <w:spacing w:after="80" w:before="80"/>
        <w:ind w:left="720"/>
      </w:pPr>
      <w:r>
        <w:rPr>
          <w:rFonts w:ascii="Courier New" w:cs="Courier New" w:eastAsia="Courier New" w:hAnsi="Courier New"/>
          <w:color w:val="1E293B"/>
          <w:sz w:val="18"/>
          <w:szCs w:val="18"/>
        </w:rPr>
        <w:t xml:space="preserve">-- LEFT JOIN: All customers with their total spend</w:t>
      </w:r>
      <w:r>
        <w:rPr>
          <w:rFonts w:ascii="Courier New" w:cs="Courier New" w:eastAsia="Courier New" w:hAnsi="Courier New"/>
          <w:color w:val="1E293B"/>
          <w:sz w:val="18"/>
          <w:szCs w:val="18"/>
        </w:rPr>
        <w:br/>
        <w:t xml:space="preserve">SELECT   c.CUSTOMERNAME, c.COUNTRY,</w:t>
      </w:r>
      <w:r>
        <w:rPr>
          <w:rFonts w:ascii="Courier New" w:cs="Courier New" w:eastAsia="Courier New" w:hAnsi="Courier New"/>
          <w:color w:val="1E293B"/>
          <w:sz w:val="18"/>
          <w:szCs w:val="18"/>
        </w:rPr>
        <w:br/>
        <w:t xml:space="preserve">         COALESCE(ROUND(SUM(o.SALES),2), 0) AS total_spent</w:t>
      </w:r>
      <w:r>
        <w:rPr>
          <w:rFonts w:ascii="Courier New" w:cs="Courier New" w:eastAsia="Courier New" w:hAnsi="Courier New"/>
          <w:color w:val="1E293B"/>
          <w:sz w:val="18"/>
          <w:szCs w:val="18"/>
        </w:rPr>
        <w:br/>
        <w:t xml:space="preserve">FROM     (SELECT DISTINCT CUSTOMERNAME, COUNTRY FROM sales_data) AS c</w:t>
      </w:r>
      <w:r>
        <w:rPr>
          <w:rFonts w:ascii="Courier New" w:cs="Courier New" w:eastAsia="Courier New" w:hAnsi="Courier New"/>
          <w:color w:val="1E293B"/>
          <w:sz w:val="18"/>
          <w:szCs w:val="18"/>
        </w:rPr>
        <w:br/>
        <w:t xml:space="preserve">LEFT JOIN sales_data o ON c.CUSTOMERNAME = o.CUSTOMERNAME</w:t>
      </w:r>
      <w:r>
        <w:rPr>
          <w:rFonts w:ascii="Courier New" w:cs="Courier New" w:eastAsia="Courier New" w:hAnsi="Courier New"/>
          <w:color w:val="1E293B"/>
          <w:sz w:val="18"/>
          <w:szCs w:val="18"/>
        </w:rPr>
        <w:br/>
        <w:t xml:space="preserve">GROUP BY  c.CUSTOMERNAME, c.COUNTRY</w:t>
      </w:r>
      <w:r>
        <w:rPr>
          <w:rFonts w:ascii="Courier New" w:cs="Courier New" w:eastAsia="Courier New" w:hAnsi="Courier New"/>
          <w:color w:val="1E293B"/>
          <w:sz w:val="18"/>
          <w:szCs w:val="18"/>
        </w:rPr>
        <w:br/>
        <w:t xml:space="preserve">ORDER BY  total_spent DESC;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563EB" w:sz="1"/>
              <w:left w:val="single" w:color="2563EB" w:sz="1"/>
              <w:bottom w:val="single" w:color="2563EB" w:sz="1"/>
              <w:right w:val="single" w:color="2563EB" w:sz="1"/>
            </w:tcBorders>
            <w:shd w:fill="EFF6FF" w:val="clear"/>
            <w:tcMar>
              <w:top w:type="dxa" w:w="120"/>
              <w:left w:type="dxa" w:w="180"/>
              <w:bottom w:type="dxa" w:w="120"/>
              <w:right w:type="dxa" w:w="180"/>
            </w:tcMar>
          </w:tcPr>
          <w:p>
            <w:r>
              <w:rPr>
                <w:rFonts w:ascii="Arial" w:cs="Arial" w:eastAsia="Arial" w:hAnsi="Arial"/>
                <w:b/>
                <w:bCs/>
                <w:color w:val="1E3A5F"/>
                <w:sz w:val="22"/>
                <w:szCs w:val="22"/>
              </w:rPr>
              <w:t xml:space="preserve">Real-world use</w:t>
            </w:r>
          </w:p>
          <w:p>
            <w:pPr>
              <w:spacing w:before="40"/>
            </w:pPr>
            <w:r>
              <w:rPr>
                <w:rFonts w:ascii="Arial" w:cs="Arial" w:eastAsia="Arial" w:hAnsi="Arial"/>
                <w:color w:val="374151"/>
                <w:sz w:val="22"/>
                <w:szCs w:val="22"/>
              </w:rPr>
              <w:t xml:space="preserve">In a normalised database you would JOIN a Customers table to an Orders table. COALESCE(value, 0) replaces NULL with 0, so inactive customers still appear in the report with zero spend rather than being silently dropped.</w:t>
            </w:r>
          </w:p>
        </w:tc>
      </w:tr>
    </w:tbl>
    <w:p>
      <w:pPr>
        <w:spacing w:after="80" w:before="80"/>
      </w:pPr>
    </w:p>
    <w:p>
      <w:pPr>
        <w:pStyle w:val="Heading2"/>
        <w:spacing w:after="80" w:before="240"/>
      </w:pPr>
      <w:r>
        <w:rPr>
          <w:rFonts w:ascii="Arial" w:cs="Arial" w:eastAsia="Arial" w:hAnsi="Arial"/>
          <w:b/>
          <w:bCs/>
          <w:color w:val="2563EB"/>
          <w:sz w:val="24"/>
          <w:szCs w:val="24"/>
        </w:rPr>
        <w:t xml:space="preserve">3B. Subqueries</w:t>
      </w:r>
    </w:p>
    <w:p>
      <w:pPr>
        <w:spacing w:after="60" w:before="60"/>
      </w:pPr>
      <w:r>
        <w:rPr>
          <w:rFonts w:ascii="Arial" w:cs="Arial" w:eastAsia="Arial" w:hAnsi="Arial"/>
          <w:sz w:val="22"/>
          <w:szCs w:val="22"/>
        </w:rPr>
        <w:t xml:space="preserve">A subquery is a SELECT statement nested inside another query. It can appear in the SELECT, FROM, or WHERE clause. Subqueries let you answer questions that require a two-step calculation.</w:t>
      </w:r>
    </w:p>
    <w:p>
      <w:pPr>
        <w:spacing w:after="80" w:before="80"/>
      </w:pPr>
    </w:p>
    <w:p>
      <w:pPr>
        <w:spacing w:after="60" w:before="60"/>
      </w:pPr>
      <w:r>
        <w:rPr>
          <w:rFonts w:ascii="Arial" w:cs="Arial" w:eastAsia="Arial" w:hAnsi="Arial"/>
          <w:sz w:val="22"/>
          <w:szCs w:val="22"/>
        </w:rPr>
        <w:t xml:space="preserve">Example — Orders above the average order value for their year:</w:t>
      </w:r>
    </w:p>
    <w:p>
      <w:pPr>
        <w:spacing w:after="80" w:before="80"/>
        <w:ind w:left="720"/>
      </w:pPr>
      <w:r>
        <w:rPr>
          <w:rFonts w:ascii="Courier New" w:cs="Courier New" w:eastAsia="Courier New" w:hAnsi="Courier New"/>
          <w:color w:val="1E293B"/>
          <w:sz w:val="18"/>
          <w:szCs w:val="18"/>
        </w:rPr>
        <w:t xml:space="preserve">SELECT ORDERNUMBER, CUSTOMERNAME, YEAR_ID, SALES</w:t>
      </w:r>
      <w:r>
        <w:rPr>
          <w:rFonts w:ascii="Courier New" w:cs="Courier New" w:eastAsia="Courier New" w:hAnsi="Courier New"/>
          <w:color w:val="1E293B"/>
          <w:sz w:val="18"/>
          <w:szCs w:val="18"/>
        </w:rPr>
        <w:br/>
        <w:t xml:space="preserve">FROM   sales_data o</w:t>
      </w:r>
      <w:r>
        <w:rPr>
          <w:rFonts w:ascii="Courier New" w:cs="Courier New" w:eastAsia="Courier New" w:hAnsi="Courier New"/>
          <w:color w:val="1E293B"/>
          <w:sz w:val="18"/>
          <w:szCs w:val="18"/>
        </w:rPr>
        <w:br/>
        <w:t xml:space="preserve">WHERE  SALES &gt; (</w:t>
      </w:r>
      <w:r>
        <w:rPr>
          <w:rFonts w:ascii="Courier New" w:cs="Courier New" w:eastAsia="Courier New" w:hAnsi="Courier New"/>
          <w:color w:val="1E293B"/>
          <w:sz w:val="18"/>
          <w:szCs w:val="18"/>
        </w:rPr>
        <w:br/>
        <w:t xml:space="preserve">    SELECT AVG(SALES)</w:t>
      </w:r>
      <w:r>
        <w:rPr>
          <w:rFonts w:ascii="Courier New" w:cs="Courier New" w:eastAsia="Courier New" w:hAnsi="Courier New"/>
          <w:color w:val="1E293B"/>
          <w:sz w:val="18"/>
          <w:szCs w:val="18"/>
        </w:rPr>
        <w:br/>
        <w:t xml:space="preserve">    FROM   sales_data</w:t>
      </w:r>
      <w:r>
        <w:rPr>
          <w:rFonts w:ascii="Courier New" w:cs="Courier New" w:eastAsia="Courier New" w:hAnsi="Courier New"/>
          <w:color w:val="1E293B"/>
          <w:sz w:val="18"/>
          <w:szCs w:val="18"/>
        </w:rPr>
        <w:br/>
        <w:t xml:space="preserve">    WHERE  YEAR_ID = o.YEAR_ID</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ORDER BY YEAR_ID, SALES DESC;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563EB" w:sz="1"/>
              <w:left w:val="single" w:color="2563EB" w:sz="1"/>
              <w:bottom w:val="single" w:color="2563EB" w:sz="1"/>
              <w:right w:val="single" w:color="2563EB" w:sz="1"/>
            </w:tcBorders>
            <w:shd w:fill="EFF6FF" w:val="clear"/>
            <w:tcMar>
              <w:top w:type="dxa" w:w="120"/>
              <w:left w:type="dxa" w:w="180"/>
              <w:bottom w:type="dxa" w:w="120"/>
              <w:right w:type="dxa" w:w="180"/>
            </w:tcMar>
          </w:tcPr>
          <w:p>
            <w:r>
              <w:rPr>
                <w:rFonts w:ascii="Arial" w:cs="Arial" w:eastAsia="Arial" w:hAnsi="Arial"/>
                <w:b/>
                <w:bCs/>
                <w:color w:val="1E3A5F"/>
                <w:sz w:val="22"/>
                <w:szCs w:val="22"/>
              </w:rPr>
              <w:t xml:space="preserve">Insight</w:t>
            </w:r>
          </w:p>
          <w:p>
            <w:pPr>
              <w:spacing w:before="40"/>
            </w:pPr>
            <w:r>
              <w:rPr>
                <w:rFonts w:ascii="Arial" w:cs="Arial" w:eastAsia="Arial" w:hAnsi="Arial"/>
                <w:color w:val="374151"/>
                <w:sz w:val="22"/>
                <w:szCs w:val="22"/>
              </w:rPr>
              <w:t xml:space="preserve">This correlated subquery runs once per row to compare each order against that year's average — a powerful technique for identifying above-average performance within a specific time period.</w:t>
            </w:r>
          </w:p>
        </w:tc>
      </w:tr>
    </w:tbl>
    <w:p>
      <w:pPr>
        <w:spacing w:after="80" w:before="80"/>
      </w:pPr>
    </w:p>
    <w:p>
      <w:pPr>
        <w:pStyle w:val="Heading2"/>
        <w:spacing w:after="80" w:before="240"/>
      </w:pPr>
      <w:r>
        <w:rPr>
          <w:rFonts w:ascii="Arial" w:cs="Arial" w:eastAsia="Arial" w:hAnsi="Arial"/>
          <w:b/>
          <w:bCs/>
          <w:color w:val="2563EB"/>
          <w:sz w:val="24"/>
          <w:szCs w:val="24"/>
        </w:rPr>
        <w:t xml:space="preserve">3C. Window Functions</w:t>
      </w:r>
    </w:p>
    <w:p>
      <w:pPr>
        <w:spacing w:after="60" w:before="60"/>
      </w:pPr>
      <w:r>
        <w:rPr>
          <w:rFonts w:ascii="Arial" w:cs="Arial" w:eastAsia="Arial" w:hAnsi="Arial"/>
          <w:sz w:val="22"/>
          <w:szCs w:val="22"/>
        </w:rPr>
        <w:t xml:space="preserve">Window functions perform calculations across a set of rows related to the current row, without collapsing the result into one row per group. They are ideal for rankings, running totals, and percentile analysis.</w:t>
      </w:r>
    </w:p>
    <w:p>
      <w:pPr>
        <w:spacing w:after="80" w:before="80"/>
      </w:pPr>
    </w:p>
    <w:p>
      <w:pPr>
        <w:spacing w:after="60" w:before="60"/>
      </w:pPr>
      <w:r>
        <w:rPr>
          <w:rFonts w:ascii="Arial" w:cs="Arial" w:eastAsia="Arial" w:hAnsi="Arial"/>
          <w:sz w:val="22"/>
          <w:szCs w:val="22"/>
        </w:rPr>
        <w:t xml:space="preserve">RANK() — assigns a rank; ties share the same rank with a gap.</w:t>
      </w:r>
    </w:p>
    <w:p>
      <w:pPr>
        <w:spacing w:after="60" w:before="60"/>
      </w:pPr>
      <w:r>
        <w:rPr>
          <w:rFonts w:ascii="Arial" w:cs="Arial" w:eastAsia="Arial" w:hAnsi="Arial"/>
          <w:sz w:val="22"/>
          <w:szCs w:val="22"/>
        </w:rPr>
        <w:t xml:space="preserve">ROW_NUMBER() — assigns a unique sequential number regardless of ties.</w:t>
      </w:r>
    </w:p>
    <w:p>
      <w:pPr>
        <w:spacing w:after="60" w:before="60"/>
      </w:pPr>
      <w:r>
        <w:rPr>
          <w:rFonts w:ascii="Arial" w:cs="Arial" w:eastAsia="Arial" w:hAnsi="Arial"/>
          <w:sz w:val="22"/>
          <w:szCs w:val="22"/>
        </w:rPr>
        <w:t xml:space="preserve">PARTITION BY — restarts the calculation for each group (like a GROUP BY within a window).</w:t>
      </w:r>
    </w:p>
    <w:p>
      <w:pPr>
        <w:spacing w:after="80" w:before="80"/>
      </w:pPr>
    </w:p>
    <w:p>
      <w:pPr>
        <w:spacing w:after="60" w:before="60"/>
      </w:pPr>
      <w:r>
        <w:rPr>
          <w:rFonts w:ascii="Arial" w:cs="Arial" w:eastAsia="Arial" w:hAnsi="Arial"/>
          <w:sz w:val="22"/>
          <w:szCs w:val="22"/>
        </w:rPr>
        <w:t xml:space="preserve">Example — Rank customers within each country:</w:t>
      </w:r>
    </w:p>
    <w:p>
      <w:pPr>
        <w:spacing w:after="80" w:before="80"/>
        <w:ind w:left="720"/>
      </w:pPr>
      <w:r>
        <w:rPr>
          <w:rFonts w:ascii="Courier New" w:cs="Courier New" w:eastAsia="Courier New" w:hAnsi="Courier New"/>
          <w:color w:val="1E293B"/>
          <w:sz w:val="18"/>
          <w:szCs w:val="18"/>
        </w:rPr>
        <w:t xml:space="preserve">SELECT   CUSTOMERNAME, COUNTRY,</w:t>
      </w:r>
      <w:r>
        <w:rPr>
          <w:rFonts w:ascii="Courier New" w:cs="Courier New" w:eastAsia="Courier New" w:hAnsi="Courier New"/>
          <w:color w:val="1E293B"/>
          <w:sz w:val="18"/>
          <w:szCs w:val="18"/>
        </w:rPr>
        <w:br/>
        <w:t xml:space="preserve">         ROUND(SUM(SALES),2) AS total_revenue,</w:t>
      </w:r>
      <w:r>
        <w:rPr>
          <w:rFonts w:ascii="Courier New" w:cs="Courier New" w:eastAsia="Courier New" w:hAnsi="Courier New"/>
          <w:color w:val="1E293B"/>
          <w:sz w:val="18"/>
          <w:szCs w:val="18"/>
        </w:rPr>
        <w:br/>
        <w:t xml:space="preserve">         RANK() OVER (</w:t>
      </w:r>
      <w:r>
        <w:rPr>
          <w:rFonts w:ascii="Courier New" w:cs="Courier New" w:eastAsia="Courier New" w:hAnsi="Courier New"/>
          <w:color w:val="1E293B"/>
          <w:sz w:val="18"/>
          <w:szCs w:val="18"/>
        </w:rPr>
        <w:br/>
        <w:t xml:space="preserve">             PARTITION BY COUNTRY</w:t>
      </w:r>
      <w:r>
        <w:rPr>
          <w:rFonts w:ascii="Courier New" w:cs="Courier New" w:eastAsia="Courier New" w:hAnsi="Courier New"/>
          <w:color w:val="1E293B"/>
          <w:sz w:val="18"/>
          <w:szCs w:val="18"/>
        </w:rPr>
        <w:br/>
        <w:t xml:space="preserve">             ORDER BY SUM(SALES) DESC</w:t>
      </w:r>
      <w:r>
        <w:rPr>
          <w:rFonts w:ascii="Courier New" w:cs="Courier New" w:eastAsia="Courier New" w:hAnsi="Courier New"/>
          <w:color w:val="1E293B"/>
          <w:sz w:val="18"/>
          <w:szCs w:val="18"/>
        </w:rPr>
        <w:br/>
        <w:t xml:space="preserve">         ) AS country_rank</w:t>
      </w:r>
      <w:r>
        <w:rPr>
          <w:rFonts w:ascii="Courier New" w:cs="Courier New" w:eastAsia="Courier New" w:hAnsi="Courier New"/>
          <w:color w:val="1E293B"/>
          <w:sz w:val="18"/>
          <w:szCs w:val="18"/>
        </w:rPr>
        <w:br/>
        <w:t xml:space="preserve">FROM     sales_data</w:t>
      </w:r>
      <w:r>
        <w:rPr>
          <w:rFonts w:ascii="Courier New" w:cs="Courier New" w:eastAsia="Courier New" w:hAnsi="Courier New"/>
          <w:color w:val="1E293B"/>
          <w:sz w:val="18"/>
          <w:szCs w:val="18"/>
        </w:rPr>
        <w:br/>
        <w:t xml:space="preserve">GROUP BY CUSTOMERNAME, COUNTRY</w:t>
      </w:r>
      <w:r>
        <w:rPr>
          <w:rFonts w:ascii="Courier New" w:cs="Courier New" w:eastAsia="Courier New" w:hAnsi="Courier New"/>
          <w:color w:val="1E293B"/>
          <w:sz w:val="18"/>
          <w:szCs w:val="18"/>
        </w:rPr>
        <w:br/>
        <w:t xml:space="preserve">ORDER BY COUNTRY, country_rank;</w:t>
      </w:r>
    </w:p>
    <w:p>
      <w:pPr>
        <w:spacing w:after="80" w:before="80"/>
      </w:pPr>
    </w:p>
    <w:p>
      <w:pPr>
        <w:spacing w:after="60" w:before="60"/>
      </w:pPr>
      <w:r>
        <w:rPr>
          <w:rFonts w:ascii="Arial" w:cs="Arial" w:eastAsia="Arial" w:hAnsi="Arial"/>
          <w:sz w:val="22"/>
          <w:szCs w:val="22"/>
        </w:rPr>
        <w:t xml:space="preserve">Running total of revenue by month within each year:</w:t>
      </w:r>
    </w:p>
    <w:p>
      <w:pPr>
        <w:spacing w:after="80" w:before="80"/>
        <w:ind w:left="720"/>
      </w:pPr>
      <w:r>
        <w:rPr>
          <w:rFonts w:ascii="Courier New" w:cs="Courier New" w:eastAsia="Courier New" w:hAnsi="Courier New"/>
          <w:color w:val="1E293B"/>
          <w:sz w:val="18"/>
          <w:szCs w:val="18"/>
        </w:rPr>
        <w:t xml:space="preserve">SELECT   YEAR_ID, MONTH_ID,</w:t>
      </w:r>
      <w:r>
        <w:rPr>
          <w:rFonts w:ascii="Courier New" w:cs="Courier New" w:eastAsia="Courier New" w:hAnsi="Courier New"/>
          <w:color w:val="1E293B"/>
          <w:sz w:val="18"/>
          <w:szCs w:val="18"/>
        </w:rPr>
        <w:br/>
        <w:t xml:space="preserve">         ROUND(SUM(SALES),2) AS monthly_revenue,</w:t>
      </w:r>
      <w:r>
        <w:rPr>
          <w:rFonts w:ascii="Courier New" w:cs="Courier New" w:eastAsia="Courier New" w:hAnsi="Courier New"/>
          <w:color w:val="1E293B"/>
          <w:sz w:val="18"/>
          <w:szCs w:val="18"/>
        </w:rPr>
        <w:br/>
        <w:t xml:space="preserve">         ROUND(SUM(SUM(SALES)) OVER (</w:t>
      </w:r>
      <w:r>
        <w:rPr>
          <w:rFonts w:ascii="Courier New" w:cs="Courier New" w:eastAsia="Courier New" w:hAnsi="Courier New"/>
          <w:color w:val="1E293B"/>
          <w:sz w:val="18"/>
          <w:szCs w:val="18"/>
        </w:rPr>
        <w:br/>
        <w:t xml:space="preserve">             PARTITION BY YEAR_ID</w:t>
      </w:r>
      <w:r>
        <w:rPr>
          <w:rFonts w:ascii="Courier New" w:cs="Courier New" w:eastAsia="Courier New" w:hAnsi="Courier New"/>
          <w:color w:val="1E293B"/>
          <w:sz w:val="18"/>
          <w:szCs w:val="18"/>
        </w:rPr>
        <w:br/>
        <w:t xml:space="preserve">             ORDER BY MONTH_ID</w:t>
      </w:r>
      <w:r>
        <w:rPr>
          <w:rFonts w:ascii="Courier New" w:cs="Courier New" w:eastAsia="Courier New" w:hAnsi="Courier New"/>
          <w:color w:val="1E293B"/>
          <w:sz w:val="18"/>
          <w:szCs w:val="18"/>
        </w:rPr>
        <w:br/>
        <w:t xml:space="preserve">         ),2) AS running_total</w:t>
      </w:r>
      <w:r>
        <w:rPr>
          <w:rFonts w:ascii="Courier New" w:cs="Courier New" w:eastAsia="Courier New" w:hAnsi="Courier New"/>
          <w:color w:val="1E293B"/>
          <w:sz w:val="18"/>
          <w:szCs w:val="18"/>
        </w:rPr>
        <w:br/>
        <w:t xml:space="preserve">FROM     sales_data</w:t>
      </w:r>
      <w:r>
        <w:rPr>
          <w:rFonts w:ascii="Courier New" w:cs="Courier New" w:eastAsia="Courier New" w:hAnsi="Courier New"/>
          <w:color w:val="1E293B"/>
          <w:sz w:val="18"/>
          <w:szCs w:val="18"/>
        </w:rPr>
        <w:br/>
        <w:t xml:space="preserve">GROUP BY YEAR_ID, MONTH_ID</w:t>
      </w:r>
      <w:r>
        <w:rPr>
          <w:rFonts w:ascii="Courier New" w:cs="Courier New" w:eastAsia="Courier New" w:hAnsi="Courier New"/>
          <w:color w:val="1E293B"/>
          <w:sz w:val="18"/>
          <w:szCs w:val="18"/>
        </w:rPr>
        <w:br/>
        <w:t xml:space="preserve">ORDER BY YEAR_ID, MONTH_ID;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563EB" w:sz="1"/>
              <w:left w:val="single" w:color="2563EB" w:sz="1"/>
              <w:bottom w:val="single" w:color="2563EB" w:sz="1"/>
              <w:right w:val="single" w:color="2563EB" w:sz="1"/>
            </w:tcBorders>
            <w:shd w:fill="EFF6FF" w:val="clear"/>
            <w:tcMar>
              <w:top w:type="dxa" w:w="120"/>
              <w:left w:type="dxa" w:w="180"/>
              <w:bottom w:type="dxa" w:w="120"/>
              <w:right w:type="dxa" w:w="180"/>
            </w:tcMar>
          </w:tcPr>
          <w:p>
            <w:r>
              <w:rPr>
                <w:rFonts w:ascii="Arial" w:cs="Arial" w:eastAsia="Arial" w:hAnsi="Arial"/>
                <w:b/>
                <w:bCs/>
                <w:color w:val="1E3A5F"/>
                <w:sz w:val="22"/>
                <w:szCs w:val="22"/>
              </w:rPr>
              <w:t xml:space="preserve">Why window functions are powerful</w:t>
            </w:r>
          </w:p>
          <w:p>
            <w:pPr>
              <w:spacing w:before="40"/>
            </w:pPr>
            <w:r>
              <w:rPr>
                <w:rFonts w:ascii="Arial" w:cs="Arial" w:eastAsia="Arial" w:hAnsi="Arial"/>
                <w:color w:val="374151"/>
                <w:sz w:val="22"/>
                <w:szCs w:val="22"/>
              </w:rPr>
              <w:t xml:space="preserve">They let you compare individual rows to a group summary in the same query output row. In a Power BI or Excel context, this is equivalent to a running total measure using CALCULATE and FILTER in DAX.</w:t>
            </w:r>
          </w:p>
        </w:tc>
      </w:tr>
    </w:tbl>
    <w:p>
      <w:pPr>
        <w:spacing w:after="80" w:before="80"/>
      </w:pPr>
    </w:p>
    <w:p>
      <w:r>
        <w:br w:type="page"/>
      </w:r>
    </w:p>
    <w:p>
      <w:pPr>
        <w:pStyle w:val="Heading1"/>
        <w:spacing w:after="120" w:before="360"/>
      </w:pPr>
      <w:r>
        <w:rPr>
          <w:rFonts w:ascii="Arial" w:cs="Arial" w:eastAsia="Arial" w:hAnsi="Arial"/>
          <w:b/>
          <w:bCs/>
          <w:color w:val="1E3A5F"/>
          <w:sz w:val="28"/>
          <w:szCs w:val="28"/>
        </w:rPr>
        <w:t xml:space="preserve">Section 4: Business Problem Solving — Key Insights</w:t>
      </w:r>
    </w:p>
    <w:p>
      <w:pPr>
        <w:pStyle w:val="Heading2"/>
        <w:spacing w:after="80" w:before="240"/>
      </w:pPr>
      <w:r>
        <w:rPr>
          <w:rFonts w:ascii="Arial" w:cs="Arial" w:eastAsia="Arial" w:hAnsi="Arial"/>
          <w:b/>
          <w:bCs/>
          <w:color w:val="2563EB"/>
          <w:sz w:val="24"/>
          <w:szCs w:val="24"/>
        </w:rPr>
        <w:t xml:space="preserve">Q1: Who are the Top 10 Customers by Revenue?</w:t>
      </w:r>
    </w:p>
    <w:p>
      <w:pPr>
        <w:spacing w:after="60" w:before="60"/>
      </w:pPr>
      <w:r>
        <w:rPr>
          <w:rFonts w:ascii="Arial" w:cs="Arial" w:eastAsia="Arial" w:hAnsi="Arial"/>
          <w:sz w:val="22"/>
          <w:szCs w:val="22"/>
        </w:rPr>
        <w:t xml:space="preserve">The query groups all transactions by customer, sums their total spend, and returns the top 10 using TOP 10 … ORDER BY total_revenue DESC.</w:t>
      </w:r>
    </w:p>
    <w:p>
      <w:pPr>
        <w:spacing w:after="80" w:before="80"/>
      </w:pPr>
    </w:p>
    <w:p>
      <w:pPr>
        <w:spacing w:after="60" w:before="60"/>
      </w:pPr>
      <w:r>
        <w:rPr>
          <w:rFonts w:ascii="Arial" w:cs="Arial" w:eastAsia="Arial" w:hAnsi="Arial"/>
          <w:sz w:val="22"/>
          <w:szCs w:val="22"/>
        </w:rPr>
        <w:t xml:space="preserve">Key finding: Euro+ Shopping Channel is the highest-grossing customer, contributing significantly more than any other single account. This signals high customer concentration risk — losing one client could materially impact revenue.</w:t>
      </w:r>
    </w:p>
    <w:p>
      <w:pPr>
        <w:spacing w:after="80" w:before="80"/>
      </w:pPr>
    </w:p>
    <w:p>
      <w:pPr>
        <w:pStyle w:val="Heading2"/>
        <w:spacing w:after="80" w:before="240"/>
      </w:pPr>
      <w:r>
        <w:rPr>
          <w:rFonts w:ascii="Arial" w:cs="Arial" w:eastAsia="Arial" w:hAnsi="Arial"/>
          <w:b/>
          <w:bCs/>
          <w:color w:val="2563EB"/>
          <w:sz w:val="24"/>
          <w:szCs w:val="24"/>
        </w:rPr>
        <w:t xml:space="preserve">Q2: Which Products Drive the Most Revenue?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Product Line</w:t>
            </w:r>
          </w:p>
        </w:tc>
        <w:tc>
          <w:tcPr>
            <w:tcW w:type="dxa" w:w="5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Revenue Insight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Classic Cars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Highest revenue; consistent across all three years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Vintage Cars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Strong second performer with high average order 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Motorcycles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 unit volume but lower average sales per order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Trucks and Buses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Niche market; fewest orders but mid-range revenue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Planes / Ships / Trains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Lowest revenue combined; potential growth segments</w:t>
            </w:r>
          </w:p>
        </w:tc>
      </w:tr>
    </w:tbl>
    <w:p>
      <w:pPr>
        <w:spacing w:after="80" w:before="80"/>
      </w:pPr>
    </w:p>
    <w:p>
      <w:pPr>
        <w:pStyle w:val="Heading2"/>
        <w:spacing w:after="80" w:before="240"/>
      </w:pPr>
      <w:r>
        <w:rPr>
          <w:rFonts w:ascii="Arial" w:cs="Arial" w:eastAsia="Arial" w:hAnsi="Arial"/>
          <w:b/>
          <w:bCs/>
          <w:color w:val="2563EB"/>
          <w:sz w:val="24"/>
          <w:szCs w:val="24"/>
        </w:rPr>
        <w:t xml:space="preserve">Q3: What Does the Revenue Trend Look Like Over Time?</w:t>
      </w:r>
    </w:p>
    <w:p>
      <w:pPr>
        <w:spacing w:after="60" w:before="60"/>
      </w:pPr>
      <w:r>
        <w:rPr>
          <w:rFonts w:ascii="Arial" w:cs="Arial" w:eastAsia="Arial" w:hAnsi="Arial"/>
          <w:sz w:val="22"/>
          <w:szCs w:val="22"/>
        </w:rPr>
        <w:t xml:space="preserve">The monthly revenue query reveals three key patterns:</w:t>
      </w:r>
    </w:p>
    <w:p>
      <w:pPr>
        <w:pStyle w:val="ListParagraph"/>
        <w:numPr>
          <w:ilvl w:val="0"/>
          <w:numId w:val="2"/>
        </w:numPr>
        <w:spacing w:after="40" w:before="40"/>
      </w:pPr>
      <w:r>
        <w:rPr>
          <w:rFonts w:ascii="Arial" w:cs="Arial" w:eastAsia="Arial" w:hAnsi="Arial"/>
          <w:sz w:val="22"/>
          <w:szCs w:val="22"/>
        </w:rPr>
        <w:t xml:space="preserve">2004 was the strongest year overall, with Q4 showing a notable peak — consistent with year-end gifting behaviour for collectible products.</w:t>
      </w:r>
    </w:p>
    <w:p>
      <w:pPr>
        <w:pStyle w:val="ListParagraph"/>
        <w:numPr>
          <w:ilvl w:val="0"/>
          <w:numId w:val="2"/>
        </w:numPr>
        <w:spacing w:after="40" w:before="40"/>
      </w:pPr>
      <w:r>
        <w:rPr>
          <w:rFonts w:ascii="Arial" w:cs="Arial" w:eastAsia="Arial" w:hAnsi="Arial"/>
          <w:sz w:val="22"/>
          <w:szCs w:val="22"/>
        </w:rPr>
        <w:t xml:space="preserve">2003 started slowly (February data begins), meaning only partial-year data is available.</w:t>
      </w:r>
    </w:p>
    <w:p>
      <w:pPr>
        <w:pStyle w:val="ListParagraph"/>
        <w:numPr>
          <w:ilvl w:val="0"/>
          <w:numId w:val="2"/>
        </w:numPr>
        <w:spacing w:after="40" w:before="40"/>
      </w:pPr>
      <w:r>
        <w:rPr>
          <w:rFonts w:ascii="Arial" w:cs="Arial" w:eastAsia="Arial" w:hAnsi="Arial"/>
          <w:sz w:val="22"/>
          <w:szCs w:val="22"/>
        </w:rPr>
        <w:t xml:space="preserve">2005 data ends in May, suggesting either an incomplete dataset or the business changed its reporting period.</w:t>
      </w:r>
    </w:p>
    <w:p>
      <w:pPr>
        <w:spacing w:after="80" w:before="80"/>
      </w:pPr>
    </w:p>
    <w:p>
      <w:pPr>
        <w:pStyle w:val="Heading2"/>
        <w:spacing w:after="80" w:before="240"/>
      </w:pPr>
      <w:r>
        <w:rPr>
          <w:rFonts w:ascii="Arial" w:cs="Arial" w:eastAsia="Arial" w:hAnsi="Arial"/>
          <w:b/>
          <w:bCs/>
          <w:color w:val="2563EB"/>
          <w:sz w:val="24"/>
          <w:szCs w:val="24"/>
        </w:rPr>
        <w:t xml:space="preserve">Q4: How Do Customers Behave?</w:t>
      </w:r>
    </w:p>
    <w:p>
      <w:pPr>
        <w:pStyle w:val="ListParagraph"/>
        <w:numPr>
          <w:ilvl w:val="0"/>
          <w:numId w:val="2"/>
        </w:numPr>
        <w:spacing w:after="40" w:before="40"/>
      </w:pPr>
      <w:r>
        <w:rPr>
          <w:rFonts w:ascii="Arial" w:cs="Arial" w:eastAsia="Arial" w:hAnsi="Arial"/>
          <w:sz w:val="22"/>
          <w:szCs w:val="22"/>
        </w:rPr>
        <w:t xml:space="preserve">Most customers place between 2–5 orders per year, suggesting repeat loyalty.</w:t>
      </w:r>
    </w:p>
    <w:p>
      <w:pPr>
        <w:pStyle w:val="ListParagraph"/>
        <w:numPr>
          <w:ilvl w:val="0"/>
          <w:numId w:val="2"/>
        </w:numPr>
        <w:spacing w:after="40" w:before="40"/>
      </w:pPr>
      <w:r>
        <w:rPr>
          <w:rFonts w:ascii="Arial" w:cs="Arial" w:eastAsia="Arial" w:hAnsi="Arial"/>
          <w:sz w:val="22"/>
          <w:szCs w:val="22"/>
        </w:rPr>
        <w:t xml:space="preserve">Large deal sizes are rare but high value — targeting these accounts for upselling is a strategic priority.</w:t>
      </w:r>
    </w:p>
    <w:p>
      <w:pPr>
        <w:pStyle w:val="ListParagraph"/>
        <w:numPr>
          <w:ilvl w:val="0"/>
          <w:numId w:val="2"/>
        </w:numPr>
        <w:spacing w:after="40" w:before="40"/>
      </w:pPr>
      <w:r>
        <w:rPr>
          <w:rFonts w:ascii="Arial" w:cs="Arial" w:eastAsia="Arial" w:hAnsi="Arial"/>
          <w:sz w:val="22"/>
          <w:szCs w:val="22"/>
        </w:rPr>
        <w:t xml:space="preserve">Small deals dominate in order count but contribute less revenue per transaction than Medium and Large deals.</w:t>
      </w:r>
    </w:p>
    <w:p>
      <w:pPr>
        <w:spacing w:after="80" w:before="80"/>
      </w:pPr>
    </w:p>
    <w:p>
      <w:pPr>
        <w:pStyle w:val="Heading2"/>
        <w:spacing w:after="80" w:before="240"/>
      </w:pPr>
      <w:r>
        <w:rPr>
          <w:rFonts w:ascii="Arial" w:cs="Arial" w:eastAsia="Arial" w:hAnsi="Arial"/>
          <w:b/>
          <w:bCs/>
          <w:color w:val="2563EB"/>
          <w:sz w:val="24"/>
          <w:szCs w:val="24"/>
        </w:rPr>
        <w:t xml:space="preserve">Q5: Order Status Health Check</w:t>
      </w:r>
    </w:p>
    <w:p>
      <w:pPr>
        <w:spacing w:after="60" w:before="60"/>
      </w:pPr>
      <w:r>
        <w:rPr>
          <w:rFonts w:ascii="Arial" w:cs="Arial" w:eastAsia="Arial" w:hAnsi="Arial"/>
          <w:sz w:val="22"/>
          <w:szCs w:val="22"/>
        </w:rPr>
        <w:t xml:space="preserve">The STATUS breakdown reveals that the majority of orders are Shipped (healthy). However, Cancelled and On Hold orders exist and represent lost or deferred revenue. Isolating these with WHERE STATUS IN ('Cancelled', 'On Hold') is a useful operational filter for any sales team dashboard.</w:t>
      </w:r>
    </w:p>
    <w:p>
      <w:pPr>
        <w:spacing w:after="80" w:before="80"/>
      </w:pPr>
    </w:p>
    <w:p>
      <w:r>
        <w:br w:type="page"/>
      </w:r>
    </w:p>
    <w:p>
      <w:pPr>
        <w:pStyle w:val="Heading1"/>
        <w:spacing w:after="120" w:before="360"/>
      </w:pPr>
      <w:r>
        <w:rPr>
          <w:rFonts w:ascii="Arial" w:cs="Arial" w:eastAsia="Arial" w:hAnsi="Arial"/>
          <w:b/>
          <w:bCs/>
          <w:color w:val="1E3A5F"/>
          <w:sz w:val="28"/>
          <w:szCs w:val="28"/>
        </w:rPr>
        <w:t xml:space="preserve">Section 5: Query Optimisation</w:t>
      </w:r>
    </w:p>
    <w:p>
      <w:pPr>
        <w:pStyle w:val="Heading2"/>
        <w:spacing w:after="80" w:before="240"/>
      </w:pPr>
      <w:r>
        <w:rPr>
          <w:rFonts w:ascii="Arial" w:cs="Arial" w:eastAsia="Arial" w:hAnsi="Arial"/>
          <w:b/>
          <w:bCs/>
          <w:color w:val="2563EB"/>
          <w:sz w:val="24"/>
          <w:szCs w:val="24"/>
        </w:rPr>
        <w:t xml:space="preserve">5A. Indexing Strategy</w:t>
      </w:r>
    </w:p>
    <w:p>
      <w:pPr>
        <w:spacing w:after="60" w:before="60"/>
      </w:pPr>
      <w:r>
        <w:rPr>
          <w:rFonts w:ascii="Arial" w:cs="Arial" w:eastAsia="Arial" w:hAnsi="Arial"/>
          <w:sz w:val="22"/>
          <w:szCs w:val="22"/>
        </w:rPr>
        <w:t xml:space="preserve">An index is a data structure that allows the database engine to find rows faster without scanning the entire table — similar to an index at the back of a textbook. Without indexes, every WHERE filter or JOIN performs a full table scan.</w:t>
      </w:r>
    </w:p>
    <w:p>
      <w:pPr>
        <w:spacing w:after="80" w:before="80"/>
      </w:pPr>
    </w:p>
    <w:p>
      <w:pPr>
        <w:spacing w:after="60" w:before="60"/>
      </w:pPr>
      <w:r>
        <w:rPr>
          <w:rFonts w:ascii="Arial" w:cs="Arial" w:eastAsia="Arial" w:hAnsi="Arial"/>
          <w:sz w:val="22"/>
          <w:szCs w:val="22"/>
        </w:rPr>
        <w:t xml:space="preserve">Recommended indexes for this dataset:</w:t>
      </w:r>
    </w:p>
    <w:p>
      <w:pPr>
        <w:spacing w:after="80" w:before="80"/>
        <w:ind w:left="720"/>
      </w:pPr>
      <w:r>
        <w:rPr>
          <w:rFonts w:ascii="Courier New" w:cs="Courier New" w:eastAsia="Courier New" w:hAnsi="Courier New"/>
          <w:color w:val="1E293B"/>
          <w:sz w:val="18"/>
          <w:szCs w:val="18"/>
        </w:rPr>
        <w:t xml:space="preserve">CREATE INDEX idx_sales_customername  ON sales_data (CUSTOMERNAME);</w:t>
      </w:r>
      <w:r>
        <w:rPr>
          <w:rFonts w:ascii="Courier New" w:cs="Courier New" w:eastAsia="Courier New" w:hAnsi="Courier New"/>
          <w:color w:val="1E293B"/>
          <w:sz w:val="18"/>
          <w:szCs w:val="18"/>
        </w:rPr>
        <w:br/>
        <w:t xml:space="preserve">CREATE INDEX idx_sales_productline   ON sales_data (PRODUCTLINE);</w:t>
      </w:r>
      <w:r>
        <w:rPr>
          <w:rFonts w:ascii="Courier New" w:cs="Courier New" w:eastAsia="Courier New" w:hAnsi="Courier New"/>
          <w:color w:val="1E293B"/>
          <w:sz w:val="18"/>
          <w:szCs w:val="18"/>
        </w:rPr>
        <w:br/>
        <w:t xml:space="preserve">CREATE INDEX idx_sales_country       ON sales_data (COUNTRY);</w:t>
      </w:r>
      <w:r>
        <w:rPr>
          <w:rFonts w:ascii="Courier New" w:cs="Courier New" w:eastAsia="Courier New" w:hAnsi="Courier New"/>
          <w:color w:val="1E293B"/>
          <w:sz w:val="18"/>
          <w:szCs w:val="18"/>
        </w:rPr>
        <w:br/>
        <w:t xml:space="preserve">CREATE INDEX idx_sales_status        ON sales_data (STATUS);</w:t>
      </w:r>
      <w:r>
        <w:rPr>
          <w:rFonts w:ascii="Courier New" w:cs="Courier New" w:eastAsia="Courier New" w:hAnsi="Courier New"/>
          <w:color w:val="1E293B"/>
          <w:sz w:val="18"/>
          <w:szCs w:val="18"/>
        </w:rPr>
        <w:br/>
        <w:t xml:space="preserve">CREATE INDEX idx_sales_year_month    ON sales_data (YEAR_ID, MONTH_ID);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563EB" w:sz="1"/>
              <w:left w:val="single" w:color="2563EB" w:sz="1"/>
              <w:bottom w:val="single" w:color="2563EB" w:sz="1"/>
              <w:right w:val="single" w:color="2563EB" w:sz="1"/>
            </w:tcBorders>
            <w:shd w:fill="EFF6FF" w:val="clear"/>
            <w:tcMar>
              <w:top w:type="dxa" w:w="120"/>
              <w:left w:type="dxa" w:w="180"/>
              <w:bottom w:type="dxa" w:w="120"/>
              <w:right w:type="dxa" w:w="180"/>
            </w:tcMar>
          </w:tcPr>
          <w:p>
            <w:r>
              <w:rPr>
                <w:rFonts w:ascii="Arial" w:cs="Arial" w:eastAsia="Arial" w:hAnsi="Arial"/>
                <w:b/>
                <w:bCs/>
                <w:color w:val="1E3A5F"/>
                <w:sz w:val="22"/>
                <w:szCs w:val="22"/>
              </w:rPr>
              <w:t xml:space="preserve">When to index</w:t>
            </w:r>
          </w:p>
          <w:p>
            <w:pPr>
              <w:spacing w:before="40"/>
            </w:pPr>
            <w:r>
              <w:rPr>
                <w:rFonts w:ascii="Arial" w:cs="Arial" w:eastAsia="Arial" w:hAnsi="Arial"/>
                <w:color w:val="374151"/>
                <w:sz w:val="22"/>
                <w:szCs w:val="22"/>
              </w:rPr>
              <w:t xml:space="preserve">Index columns that appear frequently in WHERE, GROUP BY, JOIN ON, and ORDER BY clauses. Avoid over-indexing — each index slows down INSERT/UPDATE operations because the index must also be updated.</w:t>
            </w:r>
          </w:p>
        </w:tc>
      </w:tr>
    </w:tbl>
    <w:p>
      <w:pPr>
        <w:spacing w:after="80" w:before="80"/>
      </w:pPr>
    </w:p>
    <w:p>
      <w:pPr>
        <w:pStyle w:val="Heading2"/>
        <w:spacing w:after="80" w:before="240"/>
      </w:pPr>
      <w:r>
        <w:rPr>
          <w:rFonts w:ascii="Arial" w:cs="Arial" w:eastAsia="Arial" w:hAnsi="Arial"/>
          <w:b/>
          <w:bCs/>
          <w:color w:val="2563EB"/>
          <w:sz w:val="24"/>
          <w:szCs w:val="24"/>
        </w:rPr>
        <w:t xml:space="preserve">5B. Replacing a Correlated Subquery with a CTE</w:t>
      </w:r>
    </w:p>
    <w:p>
      <w:pPr>
        <w:spacing w:after="60" w:before="60"/>
      </w:pPr>
      <w:r>
        <w:rPr>
          <w:rFonts w:ascii="Arial" w:cs="Arial" w:eastAsia="Arial" w:hAnsi="Arial"/>
          <w:sz w:val="22"/>
          <w:szCs w:val="22"/>
        </w:rPr>
        <w:t xml:space="preserve">Correlated subqueries run once per row, which is expensive on large tables. A CTE (Common Table Expression) computes the value once and stores it temporarily — a significant performance gain.</w:t>
      </w:r>
    </w:p>
    <w:p>
      <w:pPr>
        <w:spacing w:after="80" w:before="80"/>
      </w:pPr>
    </w:p>
    <w:p>
      <w:pPr>
        <w:spacing w:after="60" w:before="60"/>
      </w:pPr>
      <w:r>
        <w:rPr>
          <w:rFonts w:ascii="Arial" w:cs="Arial" w:eastAsia="Arial" w:hAnsi="Arial"/>
          <w:sz w:val="22"/>
          <w:szCs w:val="22"/>
        </w:rPr>
        <w:t xml:space="preserve">Before (slow — subquery runs 2,823 times):</w:t>
      </w:r>
    </w:p>
    <w:p>
      <w:pPr>
        <w:spacing w:after="80" w:before="80"/>
        <w:ind w:left="720"/>
      </w:pPr>
      <w:r>
        <w:rPr>
          <w:rFonts w:ascii="Courier New" w:cs="Courier New" w:eastAsia="Courier New" w:hAnsi="Courier New"/>
          <w:color w:val="1E293B"/>
          <w:sz w:val="18"/>
          <w:szCs w:val="18"/>
        </w:rPr>
        <w:t xml:space="preserve">SELECT CUSTOMERNAME, SALES,</w:t>
      </w:r>
      <w:r>
        <w:rPr>
          <w:rFonts w:ascii="Courier New" w:cs="Courier New" w:eastAsia="Courier New" w:hAnsi="Courier New"/>
          <w:color w:val="1E293B"/>
          <w:sz w:val="18"/>
          <w:szCs w:val="18"/>
        </w:rPr>
        <w:br/>
        <w:t xml:space="preserve">       (SELECT AVG(SALES) FROM sales_data) AS overall_avg</w:t>
      </w:r>
      <w:r>
        <w:rPr>
          <w:rFonts w:ascii="Courier New" w:cs="Courier New" w:eastAsia="Courier New" w:hAnsi="Courier New"/>
          <w:color w:val="1E293B"/>
          <w:sz w:val="18"/>
          <w:szCs w:val="18"/>
        </w:rPr>
        <w:br/>
        <w:t xml:space="preserve">FROM   sales_data</w:t>
      </w:r>
      <w:r>
        <w:rPr>
          <w:rFonts w:ascii="Courier New" w:cs="Courier New" w:eastAsia="Courier New" w:hAnsi="Courier New"/>
          <w:color w:val="1E293B"/>
          <w:sz w:val="18"/>
          <w:szCs w:val="18"/>
        </w:rPr>
        <w:br/>
        <w:t xml:space="preserve">WHERE  SALES &gt; (SELECT AVG(SALES) FROM sales_data);</w:t>
      </w:r>
    </w:p>
    <w:p>
      <w:pPr>
        <w:spacing w:after="80" w:before="80"/>
      </w:pPr>
    </w:p>
    <w:p>
      <w:pPr>
        <w:spacing w:after="60" w:before="60"/>
      </w:pPr>
      <w:r>
        <w:rPr>
          <w:rFonts w:ascii="Arial" w:cs="Arial" w:eastAsia="Arial" w:hAnsi="Arial"/>
          <w:sz w:val="22"/>
          <w:szCs w:val="22"/>
        </w:rPr>
        <w:t xml:space="preserve">After (fast — average computed once):</w:t>
      </w:r>
    </w:p>
    <w:p>
      <w:pPr>
        <w:spacing w:after="80" w:before="80"/>
        <w:ind w:left="720"/>
      </w:pPr>
      <w:r>
        <w:rPr>
          <w:rFonts w:ascii="Courier New" w:cs="Courier New" w:eastAsia="Courier New" w:hAnsi="Courier New"/>
          <w:color w:val="1E293B"/>
          <w:sz w:val="18"/>
          <w:szCs w:val="18"/>
        </w:rPr>
        <w:t xml:space="preserve">WITH avg_cte AS (</w:t>
      </w:r>
      <w:r>
        <w:rPr>
          <w:rFonts w:ascii="Courier New" w:cs="Courier New" w:eastAsia="Courier New" w:hAnsi="Courier New"/>
          <w:color w:val="1E293B"/>
          <w:sz w:val="18"/>
          <w:szCs w:val="18"/>
        </w:rPr>
        <w:br/>
        <w:t xml:space="preserve">    SELECT AVG(SALES) AS overall_avg FROM sales_data</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SELECT s.CUSTOMERNAME, s.SALES, a.overall_avg</w:t>
      </w:r>
      <w:r>
        <w:rPr>
          <w:rFonts w:ascii="Courier New" w:cs="Courier New" w:eastAsia="Courier New" w:hAnsi="Courier New"/>
          <w:color w:val="1E293B"/>
          <w:sz w:val="18"/>
          <w:szCs w:val="18"/>
        </w:rPr>
        <w:br/>
        <w:t xml:space="preserve">FROM   sales_data s</w:t>
      </w:r>
      <w:r>
        <w:rPr>
          <w:rFonts w:ascii="Courier New" w:cs="Courier New" w:eastAsia="Courier New" w:hAnsi="Courier New"/>
          <w:color w:val="1E293B"/>
          <w:sz w:val="18"/>
          <w:szCs w:val="18"/>
        </w:rPr>
        <w:br/>
        <w:t xml:space="preserve">CROSS JOIN avg_cte a</w:t>
      </w:r>
      <w:r>
        <w:rPr>
          <w:rFonts w:ascii="Courier New" w:cs="Courier New" w:eastAsia="Courier New" w:hAnsi="Courier New"/>
          <w:color w:val="1E293B"/>
          <w:sz w:val="18"/>
          <w:szCs w:val="18"/>
        </w:rPr>
        <w:br/>
        <w:t xml:space="preserve">WHERE  s.SALES &gt; a.overall_avg</w:t>
      </w:r>
      <w:r>
        <w:rPr>
          <w:rFonts w:ascii="Courier New" w:cs="Courier New" w:eastAsia="Courier New" w:hAnsi="Courier New"/>
          <w:color w:val="1E293B"/>
          <w:sz w:val="18"/>
          <w:szCs w:val="18"/>
        </w:rPr>
        <w:br/>
        <w:t xml:space="preserve">ORDER BY s.SALES DESC;</w:t>
      </w:r>
    </w:p>
    <w:p>
      <w:pPr>
        <w:spacing w:after="80" w:before="80"/>
      </w:pPr>
    </w:p>
    <w:p>
      <w:pPr>
        <w:pStyle w:val="Heading2"/>
        <w:spacing w:after="80" w:before="240"/>
      </w:pPr>
      <w:r>
        <w:rPr>
          <w:rFonts w:ascii="Arial" w:cs="Arial" w:eastAsia="Arial" w:hAnsi="Arial"/>
          <w:b/>
          <w:bCs/>
          <w:color w:val="2563EB"/>
          <w:sz w:val="24"/>
          <w:szCs w:val="24"/>
        </w:rPr>
        <w:t xml:space="preserve">5C. Writing Clean, Readable SQL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Best Practice</w:t>
            </w:r>
          </w:p>
        </w:tc>
        <w:tc>
          <w:tcPr>
            <w:tcW w:type="dxa" w:w="5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UPPERCASE keywords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Visually separates SQL syntax from table/column names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One clause per line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Easier to read, diff, and debug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Meaningful aliases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total_revenue not tr; avg_calc not 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ROUND() on decimals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Avoids floating-point noise in reports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COALESCE() for NULLs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Prevents NULL from silently breaking aggregates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TOP n / LIMIT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Never pull entire tables when you only need a sample</w:t>
            </w:r>
          </w:p>
        </w:tc>
      </w:tr>
    </w:tbl>
    <w:p>
      <w:pPr>
        <w:spacing w:after="80" w:before="80"/>
      </w:pPr>
    </w:p>
    <w:p>
      <w:r>
        <w:br w:type="page"/>
      </w:r>
    </w:p>
    <w:p>
      <w:pPr>
        <w:pStyle w:val="Heading1"/>
        <w:spacing w:after="120" w:before="360"/>
      </w:pPr>
      <w:r>
        <w:rPr>
          <w:rFonts w:ascii="Arial" w:cs="Arial" w:eastAsia="Arial" w:hAnsi="Arial"/>
          <w:b/>
          <w:bCs/>
          <w:color w:val="1E3A5F"/>
          <w:sz w:val="28"/>
          <w:szCs w:val="28"/>
        </w:rPr>
        <w:t xml:space="preserve">Section 6: Tools &amp; Deliverables</w:t>
      </w:r>
    </w:p>
    <w:p>
      <w:pPr>
        <w:pStyle w:val="Heading2"/>
        <w:spacing w:after="80" w:before="240"/>
      </w:pPr>
      <w:r>
        <w:rPr>
          <w:rFonts w:ascii="Arial" w:cs="Arial" w:eastAsia="Arial" w:hAnsi="Arial"/>
          <w:b/>
          <w:bCs/>
          <w:color w:val="2563EB"/>
          <w:sz w:val="24"/>
          <w:szCs w:val="24"/>
        </w:rPr>
        <w:t xml:space="preserve">Tools Used</w:t>
      </w:r>
    </w:p>
    <w:p>
      <w:pPr>
        <w:pStyle w:val="ListParagraph"/>
        <w:numPr>
          <w:ilvl w:val="0"/>
          <w:numId w:val="2"/>
        </w:numPr>
        <w:spacing w:after="40" w:before="40"/>
      </w:pPr>
      <w:r>
        <w:rPr>
          <w:rFonts w:ascii="Arial" w:cs="Arial" w:eastAsia="Arial" w:hAnsi="Arial"/>
          <w:sz w:val="22"/>
          <w:szCs w:val="22"/>
        </w:rPr>
        <w:t xml:space="preserve">SQL Server Management Studio (SSMS) — SQL environment for writing and running queries</w:t>
      </w:r>
    </w:p>
    <w:p>
      <w:pPr>
        <w:pStyle w:val="ListParagraph"/>
        <w:numPr>
          <w:ilvl w:val="0"/>
          <w:numId w:val="2"/>
        </w:numPr>
        <w:spacing w:after="40" w:before="40"/>
      </w:pPr>
      <w:r>
        <w:rPr>
          <w:rFonts w:ascii="Arial" w:cs="Arial" w:eastAsia="Arial" w:hAnsi="Arial"/>
          <w:sz w:val="22"/>
          <w:szCs w:val="22"/>
        </w:rPr>
        <w:t xml:space="preserve">Microsoft SQL Server — Database engine used for local analysis</w:t>
      </w:r>
    </w:p>
    <w:p>
      <w:pPr>
        <w:pStyle w:val="ListParagraph"/>
        <w:numPr>
          <w:ilvl w:val="0"/>
          <w:numId w:val="2"/>
        </w:numPr>
        <w:spacing w:after="40" w:before="40"/>
      </w:pPr>
      <w:r>
        <w:rPr>
          <w:rFonts w:ascii="Arial" w:cs="Arial" w:eastAsia="Arial" w:hAnsi="Arial"/>
          <w:sz w:val="22"/>
          <w:szCs w:val="22"/>
        </w:rPr>
        <w:t xml:space="preserve">GitHub (github.com/nanajanaku/analystlab-africa) — Version control and portfolio submission</w:t>
      </w:r>
    </w:p>
    <w:p>
      <w:pPr>
        <w:pStyle w:val="ListParagraph"/>
        <w:numPr>
          <w:ilvl w:val="0"/>
          <w:numId w:val="2"/>
        </w:numPr>
        <w:spacing w:after="40" w:before="40"/>
      </w:pPr>
      <w:r>
        <w:rPr>
          <w:rFonts w:ascii="Arial" w:cs="Arial" w:eastAsia="Arial" w:hAnsi="Arial"/>
          <w:sz w:val="22"/>
          <w:szCs w:val="22"/>
        </w:rPr>
        <w:t xml:space="preserve">Power BI — Downstream visualisation of SQL query results</w:t>
      </w:r>
    </w:p>
    <w:p>
      <w:pPr>
        <w:spacing w:after="80" w:before="80"/>
      </w:pPr>
    </w:p>
    <w:p>
      <w:pPr>
        <w:pStyle w:val="Heading2"/>
        <w:spacing w:after="80" w:before="240"/>
      </w:pPr>
      <w:r>
        <w:rPr>
          <w:rFonts w:ascii="Arial" w:cs="Arial" w:eastAsia="Arial" w:hAnsi="Arial"/>
          <w:b/>
          <w:bCs/>
          <w:color w:val="2563EB"/>
          <w:sz w:val="24"/>
          <w:szCs w:val="24"/>
        </w:rPr>
        <w:t xml:space="preserve">Deliverables Produced</w:t>
      </w:r>
    </w:p>
    <w:p>
      <w:pPr>
        <w:pStyle w:val="ListParagraph"/>
        <w:numPr>
          <w:ilvl w:val="0"/>
          <w:numId w:val="2"/>
        </w:numPr>
        <w:spacing w:after="40" w:before="40"/>
      </w:pPr>
      <w:r>
        <w:rPr>
          <w:rFonts w:ascii="Arial" w:cs="Arial" w:eastAsia="Arial" w:hAnsi="Arial"/>
          <w:sz w:val="22"/>
          <w:szCs w:val="22"/>
        </w:rPr>
        <w:t xml:space="preserve">analystlab_sales_analysis.sql — Full annotated SQL script (Sections 1–5)</w:t>
      </w:r>
    </w:p>
    <w:p>
      <w:pPr>
        <w:pStyle w:val="ListParagraph"/>
        <w:numPr>
          <w:ilvl w:val="0"/>
          <w:numId w:val="2"/>
        </w:numPr>
        <w:spacing w:after="40" w:before="40"/>
      </w:pPr>
      <w:r>
        <w:rPr>
          <w:rFonts w:ascii="Arial" w:cs="Arial" w:eastAsia="Arial" w:hAnsi="Arial"/>
          <w:sz w:val="22"/>
          <w:szCs w:val="22"/>
        </w:rPr>
        <w:t xml:space="preserve">SQL_Analysis_Report.docx — This document explaining queries and insights</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563EB" w:sz="1"/>
              <w:left w:val="single" w:color="2563EB" w:sz="1"/>
              <w:bottom w:val="single" w:color="2563EB" w:sz="1"/>
              <w:right w:val="single" w:color="2563EB" w:sz="1"/>
            </w:tcBorders>
            <w:shd w:fill="EFF6FF" w:val="clear"/>
            <w:tcMar>
              <w:top w:type="dxa" w:w="120"/>
              <w:left w:type="dxa" w:w="180"/>
              <w:bottom w:type="dxa" w:w="120"/>
              <w:right w:type="dxa" w:w="180"/>
            </w:tcMar>
          </w:tcPr>
          <w:p>
            <w:r>
              <w:rPr>
                <w:rFonts w:ascii="Arial" w:cs="Arial" w:eastAsia="Arial" w:hAnsi="Arial"/>
                <w:b/>
                <w:bCs/>
                <w:color w:val="1E3A5F"/>
                <w:sz w:val="22"/>
                <w:szCs w:val="22"/>
              </w:rPr>
              <w:t xml:space="preserve">LinkedIn Post Idea</w:t>
            </w:r>
          </w:p>
          <w:p>
            <w:pPr>
              <w:spacing w:before="40"/>
            </w:pPr>
            <w:r>
              <w:rPr>
                <w:rFonts w:ascii="Arial" w:cs="Arial" w:eastAsia="Arial" w:hAnsi="Arial"/>
                <w:color w:val="374151"/>
                <w:sz w:val="22"/>
                <w:szCs w:val="22"/>
              </w:rPr>
              <w:t xml:space="preserve">Task 3 complete! This week I wrote 20+ SQL queries covering SELECT/WHERE/ORDER BY, GROUP BY with HAVING, INNER and LEFT JOINs, correlated subqueries, and window functions (RANK, ROW_NUMBER, PARTITION BY) — all applied to a real sales dataset with 2,823 records.
Key finding: Classic Cars alone account for the largest share of revenue across all three years in the dataset. Query optimisation using CTEs reduced redundant subquery execution and improved readability.
SQL script and documentation are live on my GitHub. #AnalystLabAfrica #SQLServer #DataAnalytics #NigerianTech</w:t>
            </w:r>
          </w:p>
        </w:tc>
      </w:tr>
    </w:tbl>
    <w:p>
      <w:pPr>
        <w:spacing w:after="80" w:before="80"/>
      </w:pPr>
    </w:p>
    <w:p>
      <w:pPr>
        <w:pBdr>
          <w:top w:val="single" w:color="2563EB" w:sz="4" w:space="1"/>
        </w:pBdr>
        <w:spacing w:before="480"/>
        <w:jc w:val="center"/>
      </w:pPr>
      <w:r>
        <w:rPr>
          <w:rFonts w:ascii="Arial" w:cs="Arial" w:eastAsia="Arial" w:hAnsi="Arial"/>
          <w:color w:val="9CA3AF"/>
          <w:sz w:val="20"/>
          <w:szCs w:val="20"/>
        </w:rPr>
        <w:t xml:space="preserve">AnalystLab Africa Internship  |  Nanahawah  |  June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AnalystLab Africa Internship  |  SQL Analysis Report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2026-06-20T08:58:01.089Z</dcterms:created>
  <dcterms:modified xsi:type="dcterms:W3CDTF">2026-06-20T08:58:01.089Z</dcterms:modified>
</cp:coreProperties>
</file>

<file path=docProps/custom.xml><?xml version="1.0" encoding="utf-8"?>
<Properties xmlns="http://schemas.openxmlformats.org/officeDocument/2006/custom-properties" xmlns:vt="http://schemas.openxmlformats.org/officeDocument/2006/docPropsVTypes"/>
</file>