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8914"/>
      </w:tblGrid>
      <w:tr>
        <w:tc>
          <w:tcPr>
            <w:tcW w:type="dxa" w:w="8914"/>
            <w:shd w:fill="003366"/>
            <w:tcMar>
              <w:top w:w="20" w:type="dxa"/>
              <w:bottom w:w="20" w:type="dxa"/>
              <w:left w:w="0" w:type="dxa"/>
              <w:right w:w="0" w:type="dxa"/>
            </w:tcMar>
            <w:vAlign w:val="center"/>
          </w:tcPr>
          <w:p>
            <w:pPr>
              <w:spacing w:before="40" w:after="40" w:line="252" w:lineRule="auto"/>
              <w:jc w:val="left"/>
            </w:pPr>
            <w:r/>
            <w:r>
              <w:rPr>
                <w:rFonts w:ascii="Arial" w:hAnsi="Arial"/>
                <w:b w:val="0"/>
                <w:i w:val="0"/>
                <w:color w:val="212529"/>
                <w:sz w:val="2"/>
              </w:rPr>
            </w:r>
          </w:p>
        </w:tc>
      </w:tr>
    </w:tbl>
    <w:p>
      <w:pPr>
        <w:spacing w:before="0" w:after="320"/>
      </w:pPr>
    </w:p>
    <w:p>
      <w:pPr>
        <w:spacing w:after="180"/>
        <w:jc w:val="center"/>
      </w:pPr>
      <w:r>
        <w:drawing>
          <wp:inline xmlns:a="http://schemas.openxmlformats.org/drawingml/2006/main" xmlns:pic="http://schemas.openxmlformats.org/drawingml/2006/picture">
            <wp:extent cx="1188720" cy="921258"/>
            <wp:docPr id="1" name="Picture 1"/>
            <wp:cNvGraphicFramePr>
              <a:graphicFrameLocks noChangeAspect="1"/>
            </wp:cNvGraphicFramePr>
            <a:graphic>
              <a:graphicData uri="http://schemas.openxmlformats.org/drawingml/2006/picture">
                <pic:pic>
                  <pic:nvPicPr>
                    <pic:cNvPr id="0" name="logo_bps.png"/>
                    <pic:cNvPicPr/>
                  </pic:nvPicPr>
                  <pic:blipFill>
                    <a:blip r:embed="rId9"/>
                    <a:stretch>
                      <a:fillRect/>
                    </a:stretch>
                  </pic:blipFill>
                  <pic:spPr>
                    <a:xfrm>
                      <a:off x="0" y="0"/>
                      <a:ext cx="1188720" cy="921258"/>
                    </a:xfrm>
                    <a:prstGeom prst="rect"/>
                  </pic:spPr>
                </pic:pic>
              </a:graphicData>
            </a:graphic>
          </wp:inline>
        </w:drawing>
      </w:r>
    </w:p>
    <w:p>
      <w:pPr>
        <w:spacing w:before="0" w:after="20" w:line="240" w:lineRule="auto"/>
        <w:jc w:val="center"/>
      </w:pPr>
      <w:r>
        <w:rPr>
          <w:rFonts w:ascii="Arial" w:hAnsi="Arial"/>
          <w:b/>
          <w:i w:val="0"/>
          <w:color w:val="003366"/>
          <w:sz w:val="26"/>
        </w:rPr>
        <w:t>BADAN PUSAT STATISTIK</w:t>
      </w:r>
    </w:p>
    <w:p>
      <w:pPr>
        <w:spacing w:before="0" w:after="60" w:line="240" w:lineRule="auto"/>
        <w:jc w:val="center"/>
      </w:pPr>
      <w:r>
        <w:rPr>
          <w:rFonts w:ascii="Arial" w:hAnsi="Arial"/>
          <w:b/>
          <w:i w:val="0"/>
          <w:color w:val="003366"/>
          <w:sz w:val="34"/>
        </w:rPr>
        <w:t>KABUPATEN JEMBER</w:t>
      </w:r>
    </w:p>
    <w:p>
      <w:pPr>
        <w:spacing w:before="0" w:after="100" w:line="240" w:lineRule="auto"/>
        <w:jc w:val="center"/>
      </w:pPr>
      <w:r>
        <w:rPr>
          <w:rFonts w:ascii="Arial" w:hAnsi="Arial"/>
          <w:b/>
          <w:i w:val="0"/>
          <w:color w:val="336699"/>
          <w:sz w:val="19"/>
        </w:rPr>
        <w:t>TIM PENGOLAHAN DAN LAYANAN STATISTIK</w:t>
      </w:r>
    </w:p>
    <w:p>
      <w:pPr>
        <w:spacing w:before="0" w:after="0"/>
        <w:pBdr>
          <w:bottom w:val="single" w:sz="18" w:space="1" w:color="003366"/>
        </w:pBdr>
      </w:pPr>
    </w:p>
    <w:p>
      <w:pPr>
        <w:spacing w:before="0" w:after="480"/>
      </w:pPr>
    </w:p>
    <w:p>
      <w:pPr>
        <w:spacing w:before="0" w:after="240" w:line="240" w:lineRule="auto"/>
        <w:jc w:val="center"/>
      </w:pPr>
      <w:r>
        <w:rPr>
          <w:rFonts w:ascii="Arial" w:hAnsi="Arial"/>
          <w:b/>
          <w:i w:val="0"/>
          <w:color w:val="336699"/>
          <w:sz w:val="21"/>
        </w:rPr>
        <w:t>L A P O R A N   K E G I A T A N</w:t>
      </w:r>
    </w:p>
    <w:p>
      <w:pPr>
        <w:spacing w:before="0" w:after="40" w:line="269" w:lineRule="auto"/>
        <w:jc w:val="center"/>
      </w:pPr>
      <w:r>
        <w:rPr>
          <w:rFonts w:ascii="Arial" w:hAnsi="Arial"/>
          <w:b/>
          <w:i w:val="0"/>
          <w:color w:val="003366"/>
          <w:sz w:val="32"/>
        </w:rPr>
        <w:t>PENYELESAIAN PENGOLAHAN SAMPEL</w:t>
      </w:r>
    </w:p>
    <w:p>
      <w:pPr>
        <w:spacing w:before="0" w:after="200" w:line="269" w:lineRule="auto"/>
        <w:jc w:val="center"/>
      </w:pPr>
      <w:r>
        <w:rPr>
          <w:rFonts w:ascii="Arial" w:hAnsi="Arial"/>
          <w:b/>
          <w:i w:val="0"/>
          <w:color w:val="003366"/>
          <w:sz w:val="32"/>
        </w:rPr>
        <w:t>DAN HASIL TABULASI</w:t>
      </w:r>
    </w:p>
    <w:p>
      <w:pPr>
        <w:spacing w:before="0" w:after="60" w:line="264" w:lineRule="auto"/>
        <w:jc w:val="center"/>
      </w:pPr>
      <w:r>
        <w:rPr>
          <w:rFonts w:ascii="Arial" w:hAnsi="Arial"/>
          <w:b w:val="0"/>
          <w:i w:val="0"/>
          <w:color w:val="212529"/>
          <w:sz w:val="23"/>
        </w:rPr>
        <w:t>Survei Ekonomi Rumah Tangga Triwulanan (SERUTI)</w:t>
      </w:r>
    </w:p>
    <w:p>
      <w:pPr>
        <w:spacing w:before="0" w:after="300" w:line="264" w:lineRule="auto"/>
        <w:jc w:val="center"/>
      </w:pPr>
      <w:r>
        <w:rPr>
          <w:rFonts w:ascii="Arial" w:hAnsi="Arial"/>
          <w:b/>
          <w:i w:val="0"/>
          <w:color w:val="003366"/>
          <w:sz w:val="28"/>
        </w:rPr>
        <w:t>TRIWULAN III TAHUN 2026</w:t>
      </w:r>
    </w:p>
    <w:p>
      <w:pPr>
        <w:spacing w:before="0" w:after="40"/>
      </w:pPr>
    </w:p>
    <w:tbl>
      <w:tblPr>
        <w:tblW w:type="auto" w:w="0"/>
        <w:jc w:val="center"/>
        <w:tblLayout w:type="fixed"/>
        <w:tblLook w:firstColumn="1" w:firstRow="1" w:lastColumn="0" w:lastRow="0" w:noHBand="0" w:noVBand="1" w:val="04A0"/>
        <w:tblBorders>
          <w:top w:val="none" w:sz="4" w:space="0" w:color="CCCCCC"/>
          <w:bottom w:val="none" w:sz="4" w:space="0" w:color="CCCCCC"/>
          <w:insideH w:val="none" w:sz="4" w:space="0" w:color="CCCCCC"/>
          <w:insideV w:val="none"/>
          <w:left w:val="none"/>
          <w:right w:val="none"/>
        </w:tblBorders>
      </w:tblPr>
      <w:tblGrid>
        <w:gridCol w:w="6480"/>
      </w:tblGrid>
      <w:tr>
        <w:tc>
          <w:tcPr>
            <w:tcW w:type="dxa" w:w="6480"/>
            <w:shd w:fill="003366"/>
            <w:tcMar>
              <w:top w:w="95" w:type="dxa"/>
              <w:bottom w:w="95" w:type="dxa"/>
              <w:left w:w="100" w:type="dxa"/>
              <w:right w:w="100" w:type="dxa"/>
            </w:tcMar>
            <w:vAlign w:val="center"/>
          </w:tcPr>
          <w:p>
            <w:pPr>
              <w:spacing w:before="40" w:after="40" w:line="252" w:lineRule="auto"/>
              <w:jc w:val="center"/>
            </w:pPr>
            <w:r/>
            <w:r>
              <w:rPr>
                <w:rFonts w:ascii="Arial" w:hAnsi="Arial"/>
                <w:b/>
                <w:i w:val="0"/>
                <w:color w:val="FFFFFF"/>
                <w:sz w:val="24"/>
              </w:rPr>
              <w:t>STATUS PENYELESAIAN : 100,00% CLEAN</w:t>
            </w:r>
          </w:p>
        </w:tc>
      </w:tr>
    </w:tbl>
    <w:p>
      <w:pPr>
        <w:spacing w:before="120" w:after="400" w:line="240" w:lineRule="auto"/>
        <w:jc w:val="center"/>
      </w:pPr>
      <w:r>
        <w:rPr>
          <w:rFonts w:ascii="Arial" w:hAnsi="Arial"/>
          <w:b w:val="0"/>
          <w:i/>
          <w:color w:val="6E6E6E"/>
          <w:sz w:val="17"/>
        </w:rPr>
        <w:t>560 dari 560 dokumen (100,00%) berstatus Clean — nihil error dan nihil backlog</w:t>
      </w:r>
    </w:p>
    <w:tbl>
      <w:tblPr>
        <w:tblW w:type="auto" w:w="0"/>
        <w:jc w:val="center"/>
        <w:tblLayout w:type="fixed"/>
        <w:tblLook w:firstColumn="1" w:firstRow="1" w:lastColumn="0" w:lastRow="0" w:noHBand="0" w:noVBand="1" w:val="04A0"/>
        <w:tblBorders>
          <w:top w:val="single" w:sz="4" w:space="0" w:color="D9E2EC"/>
          <w:bottom w:val="single" w:sz="4" w:space="0" w:color="D9E2EC"/>
          <w:insideH w:val="single" w:sz="4" w:space="0" w:color="D9E2EC"/>
          <w:insideV w:val="none"/>
          <w:left w:val="none"/>
          <w:right w:val="none"/>
        </w:tblBorders>
      </w:tblPr>
      <w:tblGrid>
        <w:gridCol w:w="2880"/>
        <w:gridCol w:w="6034"/>
      </w:tblGrid>
      <w:tr>
        <w:tc>
          <w:tcPr>
            <w:tcW w:type="dxa" w:w="4457"/>
            <w:shd w:fill="F0F4F8"/>
            <w:tcMar>
              <w:top w:w="50" w:type="dxa"/>
              <w:bottom w:w="50" w:type="dxa"/>
              <w:left w:w="110" w:type="dxa"/>
              <w:right w:w="110" w:type="dxa"/>
            </w:tcMar>
            <w:vAlign w:val="center"/>
          </w:tcPr>
          <w:p>
            <w:pPr>
              <w:spacing w:before="40" w:after="40" w:line="252" w:lineRule="auto"/>
              <w:jc w:val="left"/>
            </w:pPr>
            <w:r/>
            <w:r>
              <w:rPr>
                <w:rFonts w:ascii="Arial" w:hAnsi="Arial"/>
                <w:b/>
                <w:i w:val="0"/>
                <w:color w:val="336699"/>
                <w:sz w:val="18"/>
              </w:rPr>
              <w:t>Satuan Kerja</w:t>
            </w:r>
          </w:p>
        </w:tc>
        <w:tc>
          <w:tcPr>
            <w:tcW w:type="dxa" w:w="4457"/>
            <w:shd w:fill="F0F4F8"/>
            <w:tcMar>
              <w:top w:w="50" w:type="dxa"/>
              <w:bottom w:w="50" w:type="dxa"/>
              <w:left w:w="110" w:type="dxa"/>
              <w:right w:w="110" w:type="dxa"/>
            </w:tcMar>
            <w:vAlign w:val="center"/>
          </w:tcPr>
          <w:p>
            <w:pPr>
              <w:spacing w:before="40" w:after="40" w:line="252" w:lineRule="auto"/>
              <w:jc w:val="left"/>
            </w:pPr>
            <w:r/>
            <w:r>
              <w:rPr>
                <w:rFonts w:ascii="Arial" w:hAnsi="Arial"/>
                <w:b w:val="0"/>
                <w:i w:val="0"/>
                <w:color w:val="212529"/>
                <w:sz w:val="18"/>
              </w:rPr>
              <w:t>BPS Kabupaten Jember (Kode Wilayah: 3509)</w:t>
            </w:r>
          </w:p>
        </w:tc>
      </w:tr>
      <w:tr>
        <w:tc>
          <w:tcPr>
            <w:tcW w:type="dxa" w:w="4457"/>
            <w:shd w:fill="FFFFFF"/>
            <w:tcMar>
              <w:top w:w="50" w:type="dxa"/>
              <w:bottom w:w="50" w:type="dxa"/>
              <w:left w:w="110" w:type="dxa"/>
              <w:right w:w="110" w:type="dxa"/>
            </w:tcMar>
            <w:vAlign w:val="center"/>
          </w:tcPr>
          <w:p>
            <w:pPr>
              <w:spacing w:before="40" w:after="40" w:line="252" w:lineRule="auto"/>
              <w:jc w:val="left"/>
            </w:pPr>
            <w:r/>
            <w:r>
              <w:rPr>
                <w:rFonts w:ascii="Arial" w:hAnsi="Arial"/>
                <w:b/>
                <w:i w:val="0"/>
                <w:color w:val="336699"/>
                <w:sz w:val="18"/>
              </w:rPr>
              <w:t>Unit Pelaksana</w:t>
            </w:r>
          </w:p>
        </w:tc>
        <w:tc>
          <w:tcPr>
            <w:tcW w:type="dxa" w:w="4457"/>
            <w:shd w:fill="FFFFFF"/>
            <w:tcMar>
              <w:top w:w="50" w:type="dxa"/>
              <w:bottom w:w="50" w:type="dxa"/>
              <w:left w:w="110" w:type="dxa"/>
              <w:right w:w="110" w:type="dxa"/>
            </w:tcMar>
            <w:vAlign w:val="center"/>
          </w:tcPr>
          <w:p>
            <w:pPr>
              <w:spacing w:before="40" w:after="40" w:line="252" w:lineRule="auto"/>
              <w:jc w:val="left"/>
            </w:pPr>
            <w:r/>
            <w:r>
              <w:rPr>
                <w:rFonts w:ascii="Arial" w:hAnsi="Arial"/>
                <w:b w:val="0"/>
                <w:i w:val="0"/>
                <w:color w:val="212529"/>
                <w:sz w:val="18"/>
              </w:rPr>
              <w:t>Tim Pengolahan dan Layanan Statistik</w:t>
            </w:r>
          </w:p>
        </w:tc>
      </w:tr>
      <w:tr>
        <w:tc>
          <w:tcPr>
            <w:tcW w:type="dxa" w:w="4457"/>
            <w:shd w:fill="F0F4F8"/>
            <w:tcMar>
              <w:top w:w="50" w:type="dxa"/>
              <w:bottom w:w="50" w:type="dxa"/>
              <w:left w:w="110" w:type="dxa"/>
              <w:right w:w="110" w:type="dxa"/>
            </w:tcMar>
            <w:vAlign w:val="center"/>
          </w:tcPr>
          <w:p>
            <w:pPr>
              <w:spacing w:before="40" w:after="40" w:line="252" w:lineRule="auto"/>
              <w:jc w:val="left"/>
            </w:pPr>
            <w:r/>
            <w:r>
              <w:rPr>
                <w:rFonts w:ascii="Arial" w:hAnsi="Arial"/>
                <w:b/>
                <w:i w:val="0"/>
                <w:color w:val="336699"/>
                <w:sz w:val="18"/>
              </w:rPr>
              <w:t>Periode Pelaporan</w:t>
            </w:r>
          </w:p>
        </w:tc>
        <w:tc>
          <w:tcPr>
            <w:tcW w:type="dxa" w:w="4457"/>
            <w:shd w:fill="F0F4F8"/>
            <w:tcMar>
              <w:top w:w="50" w:type="dxa"/>
              <w:bottom w:w="50" w:type="dxa"/>
              <w:left w:w="110" w:type="dxa"/>
              <w:right w:w="110" w:type="dxa"/>
            </w:tcMar>
            <w:vAlign w:val="center"/>
          </w:tcPr>
          <w:p>
            <w:pPr>
              <w:spacing w:before="40" w:after="40" w:line="252" w:lineRule="auto"/>
              <w:jc w:val="left"/>
            </w:pPr>
            <w:r/>
            <w:r>
              <w:rPr>
                <w:rFonts w:ascii="Arial" w:hAnsi="Arial"/>
                <w:b w:val="0"/>
                <w:i w:val="0"/>
                <w:color w:val="212529"/>
                <w:sz w:val="18"/>
              </w:rPr>
              <w:t>Juli s.d. September 2026</w:t>
            </w:r>
          </w:p>
        </w:tc>
      </w:tr>
      <w:tr>
        <w:tc>
          <w:tcPr>
            <w:tcW w:type="dxa" w:w="4457"/>
            <w:shd w:fill="FFFFFF"/>
            <w:tcMar>
              <w:top w:w="50" w:type="dxa"/>
              <w:bottom w:w="50" w:type="dxa"/>
              <w:left w:w="110" w:type="dxa"/>
              <w:right w:w="110" w:type="dxa"/>
            </w:tcMar>
            <w:vAlign w:val="center"/>
          </w:tcPr>
          <w:p>
            <w:pPr>
              <w:spacing w:before="40" w:after="40" w:line="252" w:lineRule="auto"/>
              <w:jc w:val="left"/>
            </w:pPr>
            <w:r/>
            <w:r>
              <w:rPr>
                <w:rFonts w:ascii="Arial" w:hAnsi="Arial"/>
                <w:b/>
                <w:i w:val="0"/>
                <w:color w:val="336699"/>
                <w:sz w:val="18"/>
              </w:rPr>
              <w:t>Posisi Cut-off Sistem</w:t>
            </w:r>
          </w:p>
        </w:tc>
        <w:tc>
          <w:tcPr>
            <w:tcW w:type="dxa" w:w="4457"/>
            <w:shd w:fill="FFFFFF"/>
            <w:tcMar>
              <w:top w:w="50" w:type="dxa"/>
              <w:bottom w:w="50" w:type="dxa"/>
              <w:left w:w="110" w:type="dxa"/>
              <w:right w:w="110" w:type="dxa"/>
            </w:tcMar>
            <w:vAlign w:val="center"/>
          </w:tcPr>
          <w:p>
            <w:pPr>
              <w:spacing w:before="40" w:after="40" w:line="252" w:lineRule="auto"/>
              <w:jc w:val="left"/>
            </w:pPr>
            <w:r/>
            <w:r>
              <w:rPr>
                <w:rFonts w:ascii="Arial" w:hAnsi="Arial"/>
                <w:b w:val="0"/>
                <w:i w:val="0"/>
                <w:color w:val="212529"/>
                <w:sz w:val="18"/>
              </w:rPr>
              <w:t>11 Oktober 2026, Pukul 22:00:02 WIB</w:t>
            </w:r>
          </w:p>
        </w:tc>
      </w:tr>
      <w:tr>
        <w:tc>
          <w:tcPr>
            <w:tcW w:type="dxa" w:w="4457"/>
            <w:shd w:fill="F0F4F8"/>
            <w:tcMar>
              <w:top w:w="50" w:type="dxa"/>
              <w:bottom w:w="50" w:type="dxa"/>
              <w:left w:w="110" w:type="dxa"/>
              <w:right w:w="110" w:type="dxa"/>
            </w:tcMar>
            <w:vAlign w:val="center"/>
          </w:tcPr>
          <w:p>
            <w:pPr>
              <w:spacing w:before="40" w:after="40" w:line="252" w:lineRule="auto"/>
              <w:jc w:val="left"/>
            </w:pPr>
            <w:r/>
            <w:r>
              <w:rPr>
                <w:rFonts w:ascii="Arial" w:hAnsi="Arial"/>
                <w:b/>
                <w:i w:val="0"/>
                <w:color w:val="336699"/>
                <w:sz w:val="18"/>
              </w:rPr>
              <w:t>Lokasi Pengolahan</w:t>
            </w:r>
          </w:p>
        </w:tc>
        <w:tc>
          <w:tcPr>
            <w:tcW w:type="dxa" w:w="4457"/>
            <w:shd w:fill="F0F4F8"/>
            <w:tcMar>
              <w:top w:w="50" w:type="dxa"/>
              <w:bottom w:w="50" w:type="dxa"/>
              <w:left w:w="110" w:type="dxa"/>
              <w:right w:w="110" w:type="dxa"/>
            </w:tcMar>
            <w:vAlign w:val="center"/>
          </w:tcPr>
          <w:p>
            <w:pPr>
              <w:spacing w:before="40" w:after="40" w:line="252" w:lineRule="auto"/>
              <w:jc w:val="left"/>
            </w:pPr>
            <w:r/>
            <w:r>
              <w:rPr>
                <w:rFonts w:ascii="Arial" w:hAnsi="Arial"/>
                <w:b w:val="0"/>
                <w:i w:val="0"/>
                <w:color w:val="212529"/>
                <w:sz w:val="18"/>
              </w:rPr>
              <w:t>Kantor BPS Kabupaten Jember, Jawa Timur</w:t>
            </w:r>
          </w:p>
        </w:tc>
      </w:tr>
      <w:tr>
        <w:tc>
          <w:tcPr>
            <w:tcW w:type="dxa" w:w="4457"/>
            <w:shd w:fill="FFFFFF"/>
            <w:tcMar>
              <w:top w:w="50" w:type="dxa"/>
              <w:bottom w:w="50" w:type="dxa"/>
              <w:left w:w="110" w:type="dxa"/>
              <w:right w:w="110" w:type="dxa"/>
            </w:tcMar>
            <w:vAlign w:val="center"/>
          </w:tcPr>
          <w:p>
            <w:pPr>
              <w:spacing w:before="40" w:after="40" w:line="252" w:lineRule="auto"/>
              <w:jc w:val="left"/>
            </w:pPr>
            <w:r/>
            <w:r>
              <w:rPr>
                <w:rFonts w:ascii="Arial" w:hAnsi="Arial"/>
                <w:b/>
                <w:i w:val="0"/>
                <w:color w:val="336699"/>
                <w:sz w:val="18"/>
              </w:rPr>
              <w:t>Alokasi Sampel</w:t>
            </w:r>
          </w:p>
        </w:tc>
        <w:tc>
          <w:tcPr>
            <w:tcW w:type="dxa" w:w="4457"/>
            <w:shd w:fill="FFFFFF"/>
            <w:tcMar>
              <w:top w:w="50" w:type="dxa"/>
              <w:bottom w:w="50" w:type="dxa"/>
              <w:left w:w="110" w:type="dxa"/>
              <w:right w:w="110" w:type="dxa"/>
            </w:tcMar>
            <w:vAlign w:val="center"/>
          </w:tcPr>
          <w:p>
            <w:pPr>
              <w:spacing w:before="40" w:after="40" w:line="252" w:lineRule="auto"/>
              <w:jc w:val="left"/>
            </w:pPr>
            <w:r/>
            <w:r>
              <w:rPr>
                <w:rFonts w:ascii="Arial" w:hAnsi="Arial"/>
                <w:b w:val="0"/>
                <w:i w:val="0"/>
                <w:color w:val="212529"/>
                <w:sz w:val="18"/>
              </w:rPr>
              <w:t>28 Blok Sensus (NKS) — 280 Rumah Tangga (RUTA)</w:t>
            </w:r>
          </w:p>
        </w:tc>
      </w:tr>
    </w:tbl>
    <w:p>
      <w:pPr>
        <w:spacing w:before="0" w:after="280"/>
      </w:pPr>
    </w:p>
    <w:p>
      <w:pPr>
        <w:spacing w:before="0" w:after="160"/>
        <w:pBdr>
          <w:bottom w:val="single" w:sz="6" w:space="1" w:color="CCCCCC"/>
        </w:pBdr>
      </w:pPr>
    </w:p>
    <w:p>
      <w:pPr>
        <w:spacing w:before="0" w:after="20" w:line="240" w:lineRule="auto"/>
        <w:jc w:val="center"/>
      </w:pPr>
      <w:r>
        <w:rPr>
          <w:rFonts w:ascii="Arial" w:hAnsi="Arial"/>
          <w:b/>
          <w:i w:val="0"/>
          <w:color w:val="003366"/>
          <w:sz w:val="18"/>
        </w:rPr>
        <w:t>BADAN PUSAT STATISTIK KABUPATEN JEMBER</w:t>
      </w:r>
    </w:p>
    <w:p>
      <w:pPr>
        <w:spacing w:before="0" w:after="0" w:line="240" w:lineRule="auto"/>
        <w:jc w:val="center"/>
      </w:pPr>
      <w:r>
        <w:rPr>
          <w:rFonts w:ascii="Arial" w:hAnsi="Arial"/>
          <w:b w:val="0"/>
          <w:i w:val="0"/>
          <w:color w:val="6E6E6E"/>
          <w:sz w:val="18"/>
        </w:rPr>
        <w:t>Jember, 12 Oktober 2026</w:t>
      </w:r>
    </w:p>
    <w:p>
      <w:r>
        <w:br w:type="page"/>
      </w:r>
    </w:p>
    <w:tbl>
      <w:tblPr>
        <w:tblW w:type="auto" w:w="0"/>
        <w:jc w:val="center"/>
        <w:tblLayout w:type="fixed"/>
        <w:tblLook w:firstColumn="1" w:firstRow="1" w:lastColumn="0" w:lastRow="0" w:noHBand="0" w:noVBand="1" w:val="04A0"/>
        <w:tblLayout w:type="fixed"/>
      </w:tblPr>
      <w:tblGrid>
        <w:gridCol w:w="1944"/>
        <w:gridCol w:w="6970"/>
      </w:tblGrid>
      <w:tr>
        <w:tc>
          <w:tcPr>
            <w:tcW w:type="dxa" w:w="1944"/>
            <w:vAlign w:val="center"/>
          </w:tcPr>
          <w:p>
            <w:pPr>
              <w:spacing w:after="0"/>
              <w:jc w:val="center"/>
            </w:pPr>
            <w:r>
              <w:drawing>
                <wp:inline xmlns:a="http://schemas.openxmlformats.org/drawingml/2006/main" xmlns:pic="http://schemas.openxmlformats.org/drawingml/2006/picture">
                  <wp:extent cx="960120" cy="744093"/>
                  <wp:docPr id="2" name="Picture 2"/>
                  <wp:cNvGraphicFramePr>
                    <a:graphicFrameLocks noChangeAspect="1"/>
                  </wp:cNvGraphicFramePr>
                  <a:graphic>
                    <a:graphicData uri="http://schemas.openxmlformats.org/drawingml/2006/picture">
                      <pic:pic>
                        <pic:nvPicPr>
                          <pic:cNvPr id="0" name="logo_bps.png"/>
                          <pic:cNvPicPr/>
                        </pic:nvPicPr>
                        <pic:blipFill>
                          <a:blip r:embed="rId9"/>
                          <a:stretch>
                            <a:fillRect/>
                          </a:stretch>
                        </pic:blipFill>
                        <pic:spPr>
                          <a:xfrm>
                            <a:off x="0" y="0"/>
                            <a:ext cx="960120" cy="744093"/>
                          </a:xfrm>
                          <a:prstGeom prst="rect"/>
                        </pic:spPr>
                      </pic:pic>
                    </a:graphicData>
                  </a:graphic>
                </wp:inline>
              </w:drawing>
            </w:r>
          </w:p>
        </w:tc>
        <w:tc>
          <w:tcPr>
            <w:tcW w:type="dxa" w:w="6970"/>
            <w:vAlign w:val="center"/>
          </w:tcPr>
          <w:p>
            <w:pPr>
              <w:spacing w:line="252" w:lineRule="auto" w:after="0"/>
              <w:jc w:val="left"/>
            </w:pPr>
            <w:r>
              <w:rPr>
                <w:rFonts w:ascii="Arial" w:hAnsi="Arial"/>
                <w:b/>
                <w:color w:val="003366"/>
                <w:sz w:val="24"/>
              </w:rPr>
              <w:t>BADAN PUSAT STATISTIK KABUPATEN JEMBER</w:t>
              <w:br/>
            </w:r>
            <w:r>
              <w:rPr>
                <w:rFonts w:ascii="Arial" w:hAnsi="Arial"/>
                <w:b/>
                <w:color w:val="336699"/>
                <w:sz w:val="20"/>
              </w:rPr>
              <w:t>TIM PENGOLAHAN DAN LAYANAN STATISTIK</w:t>
              <w:br/>
            </w:r>
            <w:r>
              <w:rPr>
                <w:rFonts w:ascii="Arial" w:hAnsi="Arial"/>
                <w:color w:val="646464"/>
                <w:sz w:val="17"/>
              </w:rPr>
              <w:t>Jl. Sentot Prawirodirdjo No. 24, Telp. (0331) 485586, Jember 68131 | bps3509@bps.go.id</w:t>
            </w:r>
          </w:p>
        </w:tc>
      </w:tr>
    </w:tbl>
    <w:p>
      <w:pPr>
        <w:spacing w:before="80" w:after="200"/>
        <w:pBdr>
          <w:bottom w:val="single" w:sz="18" w:space="1" w:color="003366"/>
        </w:pBdr>
      </w:pPr>
    </w:p>
    <w:p>
      <w:pPr>
        <w:spacing w:before="120" w:after="40"/>
        <w:jc w:val="center"/>
      </w:pPr>
      <w:r>
        <w:rPr>
          <w:rFonts w:ascii="Arial" w:hAnsi="Arial"/>
          <w:b/>
          <w:color w:val="003366"/>
          <w:sz w:val="28"/>
        </w:rPr>
        <w:t>LAPORAN KEGIATAN</w:t>
        <w:br/>
      </w:r>
    </w:p>
    <w:p>
      <w:pPr>
        <w:spacing w:before="0" w:after="240"/>
        <w:jc w:val="center"/>
      </w:pPr>
      <w:r>
        <w:rPr>
          <w:rFonts w:ascii="Arial" w:hAnsi="Arial"/>
          <w:b/>
          <w:color w:val="336699"/>
          <w:sz w:val="22"/>
        </w:rPr>
        <w:t>PENYELESAIAN PENGOLAHAN SAMPEL DAN HASIL TABULASI</w:t>
        <w:br/>
        <w:t>SURVEI EKONOMI RUMAH TANGGA TRIWULANAN (SERUTI) TW III TAHUN 2026</w:t>
        <w:br/>
        <w:t>STATUS PENYELESAIAN : 100,00% CLEAN</w:t>
      </w:r>
    </w:p>
    <w:tbl>
      <w:tblPr>
        <w:tblW w:type="auto" w:w="0"/>
        <w:jc w:val="center"/>
        <w:tblLayout w:type="fixed"/>
        <w:tblLook w:firstColumn="1" w:firstRow="1" w:lastColumn="0" w:lastRow="0" w:noHBand="0" w:noVBand="1" w:val="04A0"/>
        <w:tblLayout w:type="fixed"/>
        <w:tblBorders>
          <w:top w:val="single" w:sz="4" w:space="0" w:color="E0E0E0"/>
          <w:bottom w:val="single" w:sz="4" w:space="0" w:color="E0E0E0"/>
          <w:insideH w:val="single" w:sz="4" w:space="0" w:color="E0E0E0"/>
          <w:insideV w:val="none"/>
          <w:left w:val="none"/>
          <w:right w:val="none"/>
        </w:tblBorders>
      </w:tblPr>
      <w:tblGrid>
        <w:gridCol w:w="2592"/>
        <w:gridCol w:w="288"/>
        <w:gridCol w:w="6034"/>
      </w:tblGrid>
      <w:tr>
        <w:tc>
          <w:tcPr>
            <w:tcW w:type="dxa" w:w="2971"/>
            <w:shd w:fill="F0F4F8"/>
            <w:tcMar>
              <w:top w:w="60" w:type="dxa"/>
              <w:bottom w:w="60" w:type="dxa"/>
              <w:left w:w="100" w:type="dxa"/>
              <w:right w:w="100" w:type="dxa"/>
            </w:tcMar>
            <w:vAlign w:val="center"/>
          </w:tcPr>
          <w:p>
            <w:pPr>
              <w:spacing w:before="40" w:after="40" w:line="252" w:lineRule="auto"/>
              <w:jc w:val="left"/>
            </w:pPr>
            <w:r/>
            <w:r>
              <w:rPr>
                <w:rFonts w:ascii="Arial" w:hAnsi="Arial"/>
                <w:b/>
                <w:i w:val="0"/>
                <w:color w:val="212529"/>
                <w:sz w:val="19"/>
              </w:rPr>
              <w:t>Kegiatan</w:t>
            </w:r>
          </w:p>
        </w:tc>
        <w:tc>
          <w:tcPr>
            <w:tcW w:type="dxa" w:w="2971"/>
            <w:shd w:fill="F0F4F8"/>
            <w:tcMar>
              <w:top w:w="60" w:type="dxa"/>
              <w:bottom w:w="60" w:type="dxa"/>
              <w:left w:w="50" w:type="dxa"/>
              <w:right w:w="50" w:type="dxa"/>
            </w:tcMar>
            <w:vAlign w:val="center"/>
          </w:tcPr>
          <w:p>
            <w:pPr>
              <w:spacing w:before="40" w:after="40" w:line="252" w:lineRule="auto"/>
              <w:jc w:val="center"/>
            </w:pPr>
            <w:r/>
            <w:r>
              <w:rPr>
                <w:rFonts w:ascii="Arial" w:hAnsi="Arial"/>
                <w:b/>
                <w:i w:val="0"/>
                <w:color w:val="212529"/>
                <w:sz w:val="19"/>
              </w:rPr>
              <w:t>:</w:t>
            </w:r>
          </w:p>
        </w:tc>
        <w:tc>
          <w:tcPr>
            <w:tcW w:type="dxa" w:w="2971"/>
            <w:shd w:fill="F0F4F8"/>
            <w:tcMar>
              <w:top w:w="60" w:type="dxa"/>
              <w:bottom w:w="60" w:type="dxa"/>
              <w:left w:w="100" w:type="dxa"/>
              <w:right w:w="100" w:type="dxa"/>
            </w:tcMar>
            <w:vAlign w:val="center"/>
          </w:tcPr>
          <w:p>
            <w:pPr>
              <w:spacing w:before="40" w:after="40" w:line="252" w:lineRule="auto"/>
              <w:jc w:val="left"/>
            </w:pPr>
            <w:r/>
            <w:r>
              <w:rPr>
                <w:rFonts w:ascii="Arial" w:hAnsi="Arial"/>
                <w:b w:val="0"/>
                <w:i w:val="0"/>
                <w:color w:val="212529"/>
                <w:sz w:val="19"/>
              </w:rPr>
              <w:t>Penyelesaian Pengolahan Sampel SERUTI Triwulan III Tahun 2026</w:t>
            </w:r>
          </w:p>
        </w:tc>
      </w:tr>
      <w:tr>
        <w:tc>
          <w:tcPr>
            <w:tcW w:type="dxa" w:w="2971"/>
            <w:shd w:fill="FFFFFF"/>
            <w:tcMar>
              <w:top w:w="60" w:type="dxa"/>
              <w:bottom w:w="60" w:type="dxa"/>
              <w:left w:w="100" w:type="dxa"/>
              <w:right w:w="100" w:type="dxa"/>
            </w:tcMar>
            <w:vAlign w:val="center"/>
          </w:tcPr>
          <w:p>
            <w:pPr>
              <w:spacing w:before="40" w:after="40" w:line="252" w:lineRule="auto"/>
              <w:jc w:val="left"/>
            </w:pPr>
            <w:r/>
            <w:r>
              <w:rPr>
                <w:rFonts w:ascii="Arial" w:hAnsi="Arial"/>
                <w:b/>
                <w:i w:val="0"/>
                <w:color w:val="212529"/>
                <w:sz w:val="19"/>
              </w:rPr>
              <w:t>Satuan Kerja</w:t>
            </w:r>
          </w:p>
        </w:tc>
        <w:tc>
          <w:tcPr>
            <w:tcW w:type="dxa" w:w="2971"/>
            <w:shd w:fill="FFFFFF"/>
            <w:tcMar>
              <w:top w:w="60" w:type="dxa"/>
              <w:bottom w:w="60" w:type="dxa"/>
              <w:left w:w="50" w:type="dxa"/>
              <w:right w:w="50" w:type="dxa"/>
            </w:tcMar>
            <w:vAlign w:val="center"/>
          </w:tcPr>
          <w:p>
            <w:pPr>
              <w:spacing w:before="40" w:after="40" w:line="252" w:lineRule="auto"/>
              <w:jc w:val="center"/>
            </w:pPr>
            <w:r/>
            <w:r>
              <w:rPr>
                <w:rFonts w:ascii="Arial" w:hAnsi="Arial"/>
                <w:b/>
                <w:i w:val="0"/>
                <w:color w:val="212529"/>
                <w:sz w:val="19"/>
              </w:rPr>
              <w:t>:</w:t>
            </w:r>
          </w:p>
        </w:tc>
        <w:tc>
          <w:tcPr>
            <w:tcW w:type="dxa" w:w="2971"/>
            <w:shd w:fill="FFFFFF"/>
            <w:tcMar>
              <w:top w:w="60" w:type="dxa"/>
              <w:bottom w:w="60" w:type="dxa"/>
              <w:left w:w="100" w:type="dxa"/>
              <w:right w:w="100" w:type="dxa"/>
            </w:tcMar>
            <w:vAlign w:val="center"/>
          </w:tcPr>
          <w:p>
            <w:pPr>
              <w:spacing w:before="40" w:after="40" w:line="252" w:lineRule="auto"/>
              <w:jc w:val="left"/>
            </w:pPr>
            <w:r/>
            <w:r>
              <w:rPr>
                <w:rFonts w:ascii="Arial" w:hAnsi="Arial"/>
                <w:b w:val="0"/>
                <w:i w:val="0"/>
                <w:color w:val="212529"/>
                <w:sz w:val="19"/>
              </w:rPr>
              <w:t>BPS Kabupaten Jember (Kode Wilayah: 3509)</w:t>
            </w:r>
          </w:p>
        </w:tc>
      </w:tr>
      <w:tr>
        <w:tc>
          <w:tcPr>
            <w:tcW w:type="dxa" w:w="2971"/>
            <w:shd w:fill="F0F4F8"/>
            <w:tcMar>
              <w:top w:w="60" w:type="dxa"/>
              <w:bottom w:w="60" w:type="dxa"/>
              <w:left w:w="100" w:type="dxa"/>
              <w:right w:w="100" w:type="dxa"/>
            </w:tcMar>
            <w:vAlign w:val="center"/>
          </w:tcPr>
          <w:p>
            <w:pPr>
              <w:spacing w:before="40" w:after="40" w:line="252" w:lineRule="auto"/>
              <w:jc w:val="left"/>
            </w:pPr>
            <w:r/>
            <w:r>
              <w:rPr>
                <w:rFonts w:ascii="Arial" w:hAnsi="Arial"/>
                <w:b/>
                <w:i w:val="0"/>
                <w:color w:val="212529"/>
                <w:sz w:val="19"/>
              </w:rPr>
              <w:t>Unit Kerja</w:t>
            </w:r>
          </w:p>
        </w:tc>
        <w:tc>
          <w:tcPr>
            <w:tcW w:type="dxa" w:w="2971"/>
            <w:shd w:fill="F0F4F8"/>
            <w:tcMar>
              <w:top w:w="60" w:type="dxa"/>
              <w:bottom w:w="60" w:type="dxa"/>
              <w:left w:w="50" w:type="dxa"/>
              <w:right w:w="50" w:type="dxa"/>
            </w:tcMar>
            <w:vAlign w:val="center"/>
          </w:tcPr>
          <w:p>
            <w:pPr>
              <w:spacing w:before="40" w:after="40" w:line="252" w:lineRule="auto"/>
              <w:jc w:val="center"/>
            </w:pPr>
            <w:r/>
            <w:r>
              <w:rPr>
                <w:rFonts w:ascii="Arial" w:hAnsi="Arial"/>
                <w:b/>
                <w:i w:val="0"/>
                <w:color w:val="212529"/>
                <w:sz w:val="19"/>
              </w:rPr>
              <w:t>:</w:t>
            </w:r>
          </w:p>
        </w:tc>
        <w:tc>
          <w:tcPr>
            <w:tcW w:type="dxa" w:w="2971"/>
            <w:shd w:fill="F0F4F8"/>
            <w:tcMar>
              <w:top w:w="60" w:type="dxa"/>
              <w:bottom w:w="60" w:type="dxa"/>
              <w:left w:w="100" w:type="dxa"/>
              <w:right w:w="100" w:type="dxa"/>
            </w:tcMar>
            <w:vAlign w:val="center"/>
          </w:tcPr>
          <w:p>
            <w:pPr>
              <w:spacing w:before="40" w:after="40" w:line="252" w:lineRule="auto"/>
              <w:jc w:val="left"/>
            </w:pPr>
            <w:r/>
            <w:r>
              <w:rPr>
                <w:rFonts w:ascii="Arial" w:hAnsi="Arial"/>
                <w:b w:val="0"/>
                <w:i w:val="0"/>
                <w:color w:val="212529"/>
                <w:sz w:val="19"/>
              </w:rPr>
              <w:t>Tim Pengolahan dan Layanan Statistik</w:t>
            </w:r>
          </w:p>
        </w:tc>
      </w:tr>
      <w:tr>
        <w:tc>
          <w:tcPr>
            <w:tcW w:type="dxa" w:w="2971"/>
            <w:shd w:fill="FFFFFF"/>
            <w:tcMar>
              <w:top w:w="60" w:type="dxa"/>
              <w:bottom w:w="60" w:type="dxa"/>
              <w:left w:w="100" w:type="dxa"/>
              <w:right w:w="100" w:type="dxa"/>
            </w:tcMar>
            <w:vAlign w:val="center"/>
          </w:tcPr>
          <w:p>
            <w:pPr>
              <w:spacing w:before="40" w:after="40" w:line="252" w:lineRule="auto"/>
              <w:jc w:val="left"/>
            </w:pPr>
            <w:r/>
            <w:r>
              <w:rPr>
                <w:rFonts w:ascii="Arial" w:hAnsi="Arial"/>
                <w:b/>
                <w:i w:val="0"/>
                <w:color w:val="212529"/>
                <w:sz w:val="19"/>
              </w:rPr>
              <w:t>Periode Laporan</w:t>
            </w:r>
          </w:p>
        </w:tc>
        <w:tc>
          <w:tcPr>
            <w:tcW w:type="dxa" w:w="2971"/>
            <w:shd w:fill="FFFFFF"/>
            <w:tcMar>
              <w:top w:w="60" w:type="dxa"/>
              <w:bottom w:w="60" w:type="dxa"/>
              <w:left w:w="50" w:type="dxa"/>
              <w:right w:w="50" w:type="dxa"/>
            </w:tcMar>
            <w:vAlign w:val="center"/>
          </w:tcPr>
          <w:p>
            <w:pPr>
              <w:spacing w:before="40" w:after="40" w:line="252" w:lineRule="auto"/>
              <w:jc w:val="center"/>
            </w:pPr>
            <w:r/>
            <w:r>
              <w:rPr>
                <w:rFonts w:ascii="Arial" w:hAnsi="Arial"/>
                <w:b/>
                <w:i w:val="0"/>
                <w:color w:val="212529"/>
                <w:sz w:val="19"/>
              </w:rPr>
              <w:t>:</w:t>
            </w:r>
          </w:p>
        </w:tc>
        <w:tc>
          <w:tcPr>
            <w:tcW w:type="dxa" w:w="2971"/>
            <w:shd w:fill="FFFFFF"/>
            <w:tcMar>
              <w:top w:w="60" w:type="dxa"/>
              <w:bottom w:w="60" w:type="dxa"/>
              <w:left w:w="100" w:type="dxa"/>
              <w:right w:w="100" w:type="dxa"/>
            </w:tcMar>
            <w:vAlign w:val="center"/>
          </w:tcPr>
          <w:p>
            <w:pPr>
              <w:spacing w:before="40" w:after="40" w:line="252" w:lineRule="auto"/>
              <w:jc w:val="left"/>
            </w:pPr>
            <w:r/>
            <w:r>
              <w:rPr>
                <w:rFonts w:ascii="Arial" w:hAnsi="Arial"/>
                <w:b w:val="0"/>
                <w:i w:val="0"/>
                <w:color w:val="212529"/>
                <w:sz w:val="19"/>
              </w:rPr>
              <w:t>Juli s.d. September 2026 (Posisi Cut-off: 11 Oktober 2026, Pukul 22:00:02 WIB)</w:t>
            </w:r>
          </w:p>
        </w:tc>
      </w:tr>
      <w:tr>
        <w:tc>
          <w:tcPr>
            <w:tcW w:type="dxa" w:w="2971"/>
            <w:shd w:fill="F0F4F8"/>
            <w:tcMar>
              <w:top w:w="60" w:type="dxa"/>
              <w:bottom w:w="60" w:type="dxa"/>
              <w:left w:w="100" w:type="dxa"/>
              <w:right w:w="100" w:type="dxa"/>
            </w:tcMar>
            <w:vAlign w:val="center"/>
          </w:tcPr>
          <w:p>
            <w:pPr>
              <w:spacing w:before="40" w:after="40" w:line="252" w:lineRule="auto"/>
              <w:jc w:val="left"/>
            </w:pPr>
            <w:r/>
            <w:r>
              <w:rPr>
                <w:rFonts w:ascii="Arial" w:hAnsi="Arial"/>
                <w:b/>
                <w:i w:val="0"/>
                <w:color w:val="212529"/>
                <w:sz w:val="19"/>
              </w:rPr>
              <w:t>Lokasi Pengolahan</w:t>
            </w:r>
          </w:p>
        </w:tc>
        <w:tc>
          <w:tcPr>
            <w:tcW w:type="dxa" w:w="2971"/>
            <w:shd w:fill="F0F4F8"/>
            <w:tcMar>
              <w:top w:w="60" w:type="dxa"/>
              <w:bottom w:w="60" w:type="dxa"/>
              <w:left w:w="50" w:type="dxa"/>
              <w:right w:w="50" w:type="dxa"/>
            </w:tcMar>
            <w:vAlign w:val="center"/>
          </w:tcPr>
          <w:p>
            <w:pPr>
              <w:spacing w:before="40" w:after="40" w:line="252" w:lineRule="auto"/>
              <w:jc w:val="center"/>
            </w:pPr>
            <w:r/>
            <w:r>
              <w:rPr>
                <w:rFonts w:ascii="Arial" w:hAnsi="Arial"/>
                <w:b/>
                <w:i w:val="0"/>
                <w:color w:val="212529"/>
                <w:sz w:val="19"/>
              </w:rPr>
              <w:t>:</w:t>
            </w:r>
          </w:p>
        </w:tc>
        <w:tc>
          <w:tcPr>
            <w:tcW w:type="dxa" w:w="2971"/>
            <w:shd w:fill="F0F4F8"/>
            <w:tcMar>
              <w:top w:w="60" w:type="dxa"/>
              <w:bottom w:w="60" w:type="dxa"/>
              <w:left w:w="100" w:type="dxa"/>
              <w:right w:w="100" w:type="dxa"/>
            </w:tcMar>
            <w:vAlign w:val="center"/>
          </w:tcPr>
          <w:p>
            <w:pPr>
              <w:spacing w:before="40" w:after="40" w:line="252" w:lineRule="auto"/>
              <w:jc w:val="left"/>
            </w:pPr>
            <w:r/>
            <w:r>
              <w:rPr>
                <w:rFonts w:ascii="Arial" w:hAnsi="Arial"/>
                <w:b w:val="0"/>
                <w:i w:val="0"/>
                <w:color w:val="212529"/>
                <w:sz w:val="19"/>
              </w:rPr>
              <w:t>Kantor BPS Kabupaten Jember, Jawa Timur</w:t>
            </w:r>
          </w:p>
        </w:tc>
      </w:tr>
      <w:tr>
        <w:tc>
          <w:tcPr>
            <w:tcW w:type="dxa" w:w="2971"/>
            <w:shd w:fill="FFFFFF"/>
            <w:tcMar>
              <w:top w:w="60" w:type="dxa"/>
              <w:bottom w:w="60" w:type="dxa"/>
              <w:left w:w="100" w:type="dxa"/>
              <w:right w:w="100" w:type="dxa"/>
            </w:tcMar>
            <w:vAlign w:val="center"/>
          </w:tcPr>
          <w:p>
            <w:pPr>
              <w:spacing w:before="40" w:after="40" w:line="252" w:lineRule="auto"/>
              <w:jc w:val="left"/>
            </w:pPr>
            <w:r/>
            <w:r>
              <w:rPr>
                <w:rFonts w:ascii="Arial" w:hAnsi="Arial"/>
                <w:b/>
                <w:i w:val="0"/>
                <w:color w:val="212529"/>
                <w:sz w:val="19"/>
              </w:rPr>
              <w:t>Status Capaian Akhir</w:t>
            </w:r>
          </w:p>
        </w:tc>
        <w:tc>
          <w:tcPr>
            <w:tcW w:type="dxa" w:w="2971"/>
            <w:shd w:fill="FFFFFF"/>
            <w:tcMar>
              <w:top w:w="60" w:type="dxa"/>
              <w:bottom w:w="60" w:type="dxa"/>
              <w:left w:w="50" w:type="dxa"/>
              <w:right w:w="50" w:type="dxa"/>
            </w:tcMar>
            <w:vAlign w:val="center"/>
          </w:tcPr>
          <w:p>
            <w:pPr>
              <w:spacing w:before="40" w:after="40" w:line="252" w:lineRule="auto"/>
              <w:jc w:val="center"/>
            </w:pPr>
            <w:r/>
            <w:r>
              <w:rPr>
                <w:rFonts w:ascii="Arial" w:hAnsi="Arial"/>
                <w:b/>
                <w:i w:val="0"/>
                <w:color w:val="212529"/>
                <w:sz w:val="19"/>
              </w:rPr>
              <w:t>:</w:t>
            </w:r>
          </w:p>
        </w:tc>
        <w:tc>
          <w:tcPr>
            <w:tcW w:type="dxa" w:w="2971"/>
            <w:shd w:fill="FFFFFF"/>
            <w:tcMar>
              <w:top w:w="60" w:type="dxa"/>
              <w:bottom w:w="60" w:type="dxa"/>
              <w:left w:w="100" w:type="dxa"/>
              <w:right w:w="100" w:type="dxa"/>
            </w:tcMar>
            <w:vAlign w:val="center"/>
          </w:tcPr>
          <w:p>
            <w:pPr>
              <w:spacing w:before="40" w:after="40" w:line="252" w:lineRule="auto"/>
              <w:jc w:val="left"/>
            </w:pPr>
            <w:r/>
            <w:r>
              <w:rPr>
                <w:rFonts w:ascii="Arial" w:hAnsi="Arial"/>
                <w:b/>
                <w:i w:val="0"/>
                <w:color w:val="003366"/>
                <w:sz w:val="19"/>
              </w:rPr>
              <w:t>100,00% Clean (280 Kuesioner Inti &amp; 280 Kuesioner MAK Selesai Sempurna)</w:t>
            </w:r>
          </w:p>
        </w:tc>
      </w:tr>
    </w:tbl>
    <w:p>
      <w:pPr>
        <w:spacing w:after="160"/>
      </w:pPr>
    </w:p>
    <w:p>
      <w:pPr>
        <w:keepNext/>
        <w:spacing w:before="280" w:after="80"/>
      </w:pPr>
      <w:r>
        <w:rPr>
          <w:rFonts w:ascii="Arial" w:hAnsi="Arial"/>
          <w:b/>
          <w:color w:val="003366"/>
          <w:sz w:val="24"/>
        </w:rPr>
        <w:t>I. PENDAHULUAN</w:t>
      </w:r>
    </w:p>
    <w:p>
      <w:pPr>
        <w:spacing w:before="0" w:after="80" w:line="276" w:lineRule="auto"/>
        <w:jc w:val="both"/>
      </w:pPr>
      <w:r>
        <w:rPr>
          <w:rFonts w:ascii="Arial" w:hAnsi="Arial"/>
          <w:color w:val="212529"/>
          <w:sz w:val="20"/>
        </w:rPr>
        <w:t>Survei Ekonomi Rumah Tangga Triwulanan (SERUTI) merupakan salah satu instrumen survei statistik strategis Badan Pusat Statistik (BPS) yang didesain secara integratif untuk menyediakan data statistik sosial-ekonomi rumah tangga yang komprehensif, dinamis, dan berkesinambungan. SERUTI mengukur secara rinci pola konsumsi dan pengeluaran rumah tangga, sumber-sumber pendapatan, transfer modal, pembentukan modal tetap bruto (PMTB), serta posisi akumulasi aset finansial dan non-finansial rumah tangga di tingkat wilayah.</w:t>
      </w:r>
    </w:p>
    <w:p>
      <w:pPr>
        <w:spacing w:before="0" w:after="80" w:line="276" w:lineRule="auto"/>
        <w:jc w:val="both"/>
      </w:pPr>
      <w:r>
        <w:rPr>
          <w:rFonts w:ascii="Arial" w:hAnsi="Arial"/>
          <w:color w:val="212529"/>
          <w:sz w:val="20"/>
        </w:rPr>
        <w:t>Tahap pengolahan dokumen merupakan fase krusial dalam siklus bisnis survei statistik BPS, yang menjembatani pengumpulan data lapangan dengan tahap analisis dan diseminasi. Pada Triwulan III Tahun 2026, target sampel SERUTI untuk wilayah BPS Kabupaten Jember mencakup 280 Rumah Tangga (RUTA) sampel yang tersebar di 28 Blok Sensus (NKS). Setiap rumah tangga sampel diolah menggunakan dua instrumen utama, yaitu Kuesioner Inti dan Kuesioner MAK (Makanan, Minuman, dan Tembakau), sehingga menghasilkan total beban kerja sebanyak 560 dokumen kuesioner.</w:t>
      </w:r>
    </w:p>
    <w:p>
      <w:pPr>
        <w:spacing w:before="0" w:after="80" w:line="276" w:lineRule="auto"/>
        <w:jc w:val="both"/>
      </w:pPr>
      <w:r>
        <w:rPr>
          <w:rFonts w:ascii="Arial" w:hAnsi="Arial"/>
          <w:color w:val="212529"/>
          <w:sz w:val="20"/>
        </w:rPr>
        <w:t>Laporan ini disusun secara komprehensif untuk mendokumentasikan pencapaian penyelesaian pengolahan data SERUTI Triwulan III 2026 yang telah berhasil mencapai target 100,00% Clean tanpa adanya dokumen berstatus error maupun tertinggal (Kondisi cut-off sistem: 11 Oktober 2026, pukul 22:00:02 WIB). Selain capaian fisik pengolahan, laporan ini juga menyajikan hasil analisis tabulasi data sosial-ekonomi rumah tangga Kabupaten Jember sebagai dasar evaluasi kewajaran data sebelum rilis agregat.</w:t>
      </w:r>
    </w:p>
    <w:p>
      <w:pPr>
        <w:keepNext/>
        <w:spacing w:before="280" w:after="80"/>
      </w:pPr>
      <w:r>
        <w:rPr>
          <w:rFonts w:ascii="Arial" w:hAnsi="Arial"/>
          <w:b/>
          <w:color w:val="003366"/>
          <w:sz w:val="24"/>
        </w:rPr>
        <w:t>II. TARGET DAN REALISASI PENGOLAHAN</w:t>
      </w:r>
    </w:p>
    <w:p>
      <w:pPr>
        <w:spacing w:before="0" w:after="80" w:line="276" w:lineRule="auto"/>
        <w:jc w:val="both"/>
      </w:pPr>
      <w:r>
        <w:rPr>
          <w:rFonts w:ascii="Arial" w:hAnsi="Arial"/>
          <w:color w:val="212529"/>
          <w:sz w:val="20"/>
        </w:rPr>
        <w:t>Pelaksanaan entri dan validasi data SERUTI Triwulan III 2026 dilaksanakan menggunakan aplikasi pengolahan berbasis web terintegrasi BPS (seruti.web.bps.go.id). Berdasarkan hasil pemantauan pada server pengolahan, seluruh tahapan pendataan lapangan dan pengolahan telah terselesaikan dengan sempurna. Rincian target dan realisasi dokumen disajikan pada tabel-tabel berikut:</w:t>
      </w:r>
    </w:p>
    <w:p>
      <w:pPr>
        <w:spacing w:before="120" w:after="40"/>
      </w:pPr>
      <w:r>
        <w:rPr>
          <w:rFonts w:ascii="Arial" w:hAnsi="Arial"/>
          <w:b/>
          <w:sz w:val="19"/>
        </w:rPr>
        <w:t>Tabel 1. Realisasi Penyelesaian Pengolahan per Jenis Dokumen SERUTI TW III 2026</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1486"/>
        <w:gridCol w:w="1486"/>
        <w:gridCol w:w="1486"/>
        <w:gridCol w:w="1486"/>
        <w:gridCol w:w="1486"/>
        <w:gridCol w:w="1486"/>
      </w:tblGrid>
      <w:tr>
        <w:tc>
          <w:tcPr>
            <w:tcW w:type="dxa" w:w="2592"/>
            <w:shd w:fill="003366"/>
            <w:tcMar>
              <w:top w:w="80" w:type="dxa"/>
              <w:bottom w:w="80" w:type="dxa"/>
              <w:left w:w="100" w:type="dxa"/>
              <w:right w:w="100" w:type="dxa"/>
            </w:tcMar>
            <w:vAlign w:val="center"/>
          </w:tcPr>
          <w:p>
            <w:pPr>
              <w:spacing w:before="40" w:after="40" w:line="252" w:lineRule="auto"/>
              <w:jc w:val="center"/>
            </w:pPr>
            <w:r/>
            <w:r>
              <w:rPr>
                <w:rFonts w:ascii="Arial" w:hAnsi="Arial"/>
                <w:b/>
                <w:i w:val="0"/>
                <w:color w:val="FFFFFF"/>
                <w:sz w:val="19"/>
              </w:rPr>
              <w:t>Jenis Dokumen</w:t>
            </w:r>
          </w:p>
        </w:tc>
        <w:tc>
          <w:tcPr>
            <w:tcW w:type="dxa" w:w="1296"/>
            <w:shd w:fill="003366"/>
            <w:tcMar>
              <w:top w:w="80" w:type="dxa"/>
              <w:bottom w:w="80" w:type="dxa"/>
              <w:left w:w="100" w:type="dxa"/>
              <w:right w:w="100" w:type="dxa"/>
            </w:tcMar>
            <w:vAlign w:val="center"/>
          </w:tcPr>
          <w:p>
            <w:pPr>
              <w:spacing w:before="40" w:after="40" w:line="252" w:lineRule="auto"/>
              <w:jc w:val="center"/>
            </w:pPr>
            <w:r/>
            <w:r>
              <w:rPr>
                <w:rFonts w:ascii="Arial" w:hAnsi="Arial"/>
                <w:b/>
                <w:i w:val="0"/>
                <w:color w:val="FFFFFF"/>
                <w:sz w:val="19"/>
              </w:rPr>
              <w:t>Target (Dok)</w:t>
            </w:r>
          </w:p>
        </w:tc>
        <w:tc>
          <w:tcPr>
            <w:tcW w:type="dxa" w:w="1440"/>
            <w:shd w:fill="003366"/>
            <w:tcMar>
              <w:top w:w="80" w:type="dxa"/>
              <w:bottom w:w="80" w:type="dxa"/>
              <w:left w:w="100" w:type="dxa"/>
              <w:right w:w="100" w:type="dxa"/>
            </w:tcMar>
            <w:vAlign w:val="center"/>
          </w:tcPr>
          <w:p>
            <w:pPr>
              <w:spacing w:before="40" w:after="40" w:line="252" w:lineRule="auto"/>
              <w:jc w:val="center"/>
            </w:pPr>
            <w:r/>
            <w:r>
              <w:rPr>
                <w:rFonts w:ascii="Arial" w:hAnsi="Arial"/>
                <w:b/>
                <w:i w:val="0"/>
                <w:color w:val="FFFFFF"/>
                <w:sz w:val="19"/>
              </w:rPr>
              <w:t>Realisasi Entri</w:t>
            </w:r>
          </w:p>
        </w:tc>
        <w:tc>
          <w:tcPr>
            <w:tcW w:type="dxa" w:w="1296"/>
            <w:shd w:fill="003366"/>
            <w:tcMar>
              <w:top w:w="80" w:type="dxa"/>
              <w:bottom w:w="80" w:type="dxa"/>
              <w:left w:w="100" w:type="dxa"/>
              <w:right w:w="100" w:type="dxa"/>
            </w:tcMar>
            <w:vAlign w:val="center"/>
          </w:tcPr>
          <w:p>
            <w:pPr>
              <w:spacing w:before="40" w:after="40" w:line="252" w:lineRule="auto"/>
              <w:jc w:val="center"/>
            </w:pPr>
            <w:r/>
            <w:r>
              <w:rPr>
                <w:rFonts w:ascii="Arial" w:hAnsi="Arial"/>
                <w:b/>
                <w:i w:val="0"/>
                <w:color w:val="FFFFFF"/>
                <w:sz w:val="19"/>
              </w:rPr>
              <w:t>Clean</w:t>
            </w:r>
          </w:p>
        </w:tc>
        <w:tc>
          <w:tcPr>
            <w:tcW w:type="dxa" w:w="1440"/>
            <w:shd w:fill="003366"/>
            <w:tcMar>
              <w:top w:w="80" w:type="dxa"/>
              <w:bottom w:w="80" w:type="dxa"/>
              <w:left w:w="100" w:type="dxa"/>
              <w:right w:w="100" w:type="dxa"/>
            </w:tcMar>
            <w:vAlign w:val="center"/>
          </w:tcPr>
          <w:p>
            <w:pPr>
              <w:spacing w:before="40" w:after="40" w:line="252" w:lineRule="auto"/>
              <w:jc w:val="center"/>
            </w:pPr>
            <w:r/>
            <w:r>
              <w:rPr>
                <w:rFonts w:ascii="Arial" w:hAnsi="Arial"/>
                <w:b/>
                <w:i w:val="0"/>
                <w:color w:val="FFFFFF"/>
                <w:sz w:val="19"/>
              </w:rPr>
              <w:t>Error / Belum</w:t>
            </w:r>
          </w:p>
        </w:tc>
        <w:tc>
          <w:tcPr>
            <w:tcW w:type="dxa" w:w="1728"/>
            <w:shd w:fill="003366"/>
            <w:tcMar>
              <w:top w:w="80" w:type="dxa"/>
              <w:bottom w:w="80" w:type="dxa"/>
              <w:left w:w="100" w:type="dxa"/>
              <w:right w:w="100" w:type="dxa"/>
            </w:tcMar>
            <w:vAlign w:val="center"/>
          </w:tcPr>
          <w:p>
            <w:pPr>
              <w:spacing w:before="40" w:after="40" w:line="252" w:lineRule="auto"/>
              <w:jc w:val="center"/>
            </w:pPr>
            <w:r/>
            <w:r>
              <w:rPr>
                <w:rFonts w:ascii="Arial" w:hAnsi="Arial"/>
                <w:b/>
                <w:i w:val="0"/>
                <w:color w:val="FFFFFF"/>
                <w:sz w:val="19"/>
              </w:rPr>
              <w:t>Status Capaian</w:t>
            </w:r>
          </w:p>
        </w:tc>
      </w:tr>
      <w:tr>
        <w:tc>
          <w:tcPr>
            <w:tcW w:type="dxa" w:w="2592"/>
            <w:shd w:fill="FFFFFF"/>
            <w:tcMar>
              <w:top w:w="60" w:type="dxa"/>
              <w:bottom w:w="60" w:type="dxa"/>
              <w:left w:w="100" w:type="dxa"/>
              <w:right w:w="100" w:type="dxa"/>
            </w:tcMar>
            <w:vAlign w:val="center"/>
          </w:tcPr>
          <w:p>
            <w:pPr>
              <w:spacing w:before="40" w:after="40" w:line="252" w:lineRule="auto"/>
              <w:jc w:val="left"/>
            </w:pPr>
            <w:r/>
            <w:r>
              <w:rPr>
                <w:rFonts w:ascii="Arial" w:hAnsi="Arial"/>
                <w:b w:val="0"/>
                <w:i w:val="0"/>
                <w:color w:val="212529"/>
                <w:sz w:val="19"/>
              </w:rPr>
              <w:t>Kuesioner Inti</w:t>
            </w:r>
          </w:p>
        </w:tc>
        <w:tc>
          <w:tcPr>
            <w:tcW w:type="dxa" w:w="1296"/>
            <w:shd w:fill="FFFFFF"/>
            <w:tcMar>
              <w:top w:w="60" w:type="dxa"/>
              <w:bottom w:w="60" w:type="dxa"/>
              <w:left w:w="100" w:type="dxa"/>
              <w:right w:w="100" w:type="dxa"/>
            </w:tcMar>
            <w:vAlign w:val="center"/>
          </w:tcPr>
          <w:p>
            <w:pPr>
              <w:spacing w:before="40" w:after="40" w:line="252" w:lineRule="auto"/>
              <w:jc w:val="center"/>
            </w:pPr>
            <w:r/>
            <w:r>
              <w:rPr>
                <w:rFonts w:ascii="Arial" w:hAnsi="Arial"/>
                <w:b w:val="0"/>
                <w:i w:val="0"/>
                <w:color w:val="212529"/>
                <w:sz w:val="19"/>
              </w:rPr>
              <w:t>280</w:t>
            </w:r>
          </w:p>
        </w:tc>
        <w:tc>
          <w:tcPr>
            <w:tcW w:type="dxa" w:w="1440"/>
            <w:shd w:fill="FFFFFF"/>
            <w:tcMar>
              <w:top w:w="60" w:type="dxa"/>
              <w:bottom w:w="60" w:type="dxa"/>
              <w:left w:w="100" w:type="dxa"/>
              <w:right w:w="100" w:type="dxa"/>
            </w:tcMar>
            <w:vAlign w:val="center"/>
          </w:tcPr>
          <w:p>
            <w:pPr>
              <w:spacing w:before="40" w:after="40" w:line="252" w:lineRule="auto"/>
              <w:jc w:val="center"/>
            </w:pPr>
            <w:r/>
            <w:r>
              <w:rPr>
                <w:rFonts w:ascii="Arial" w:hAnsi="Arial"/>
                <w:b w:val="0"/>
                <w:i w:val="0"/>
                <w:color w:val="212529"/>
                <w:sz w:val="19"/>
              </w:rPr>
              <w:t>280 (100%)</w:t>
            </w:r>
          </w:p>
        </w:tc>
        <w:tc>
          <w:tcPr>
            <w:tcW w:type="dxa" w:w="1296"/>
            <w:shd w:fill="FFFFFF"/>
            <w:tcMar>
              <w:top w:w="60" w:type="dxa"/>
              <w:bottom w:w="60" w:type="dxa"/>
              <w:left w:w="100" w:type="dxa"/>
              <w:right w:w="100" w:type="dxa"/>
            </w:tcMar>
            <w:vAlign w:val="center"/>
          </w:tcPr>
          <w:p>
            <w:pPr>
              <w:spacing w:before="40" w:after="40" w:line="252" w:lineRule="auto"/>
              <w:jc w:val="center"/>
            </w:pPr>
            <w:r/>
            <w:r>
              <w:rPr>
                <w:rFonts w:ascii="Arial" w:hAnsi="Arial"/>
                <w:b w:val="0"/>
                <w:i w:val="0"/>
                <w:color w:val="212529"/>
                <w:sz w:val="19"/>
              </w:rPr>
              <w:t>280 (100%)</w:t>
            </w:r>
          </w:p>
        </w:tc>
        <w:tc>
          <w:tcPr>
            <w:tcW w:type="dxa" w:w="1440"/>
            <w:shd w:fill="FFFFFF"/>
            <w:tcMar>
              <w:top w:w="60" w:type="dxa"/>
              <w:bottom w:w="60" w:type="dxa"/>
              <w:left w:w="100" w:type="dxa"/>
              <w:right w:w="100" w:type="dxa"/>
            </w:tcMar>
            <w:vAlign w:val="center"/>
          </w:tcPr>
          <w:p>
            <w:pPr>
              <w:spacing w:before="40" w:after="40" w:line="252" w:lineRule="auto"/>
              <w:jc w:val="center"/>
            </w:pPr>
            <w:r/>
            <w:r>
              <w:rPr>
                <w:rFonts w:ascii="Arial" w:hAnsi="Arial"/>
                <w:b w:val="0"/>
                <w:i w:val="0"/>
                <w:color w:val="212529"/>
                <w:sz w:val="19"/>
              </w:rPr>
              <w:t>0 / 0</w:t>
            </w:r>
          </w:p>
        </w:tc>
        <w:tc>
          <w:tcPr>
            <w:tcW w:type="dxa" w:w="1728"/>
            <w:shd w:fill="FFFFFF"/>
            <w:tcMar>
              <w:top w:w="60" w:type="dxa"/>
              <w:bottom w:w="60" w:type="dxa"/>
              <w:left w:w="100" w:type="dxa"/>
              <w:right w:w="100" w:type="dxa"/>
            </w:tcMar>
            <w:vAlign w:val="center"/>
          </w:tcPr>
          <w:p>
            <w:pPr>
              <w:spacing w:before="40" w:after="40" w:line="252" w:lineRule="auto"/>
              <w:jc w:val="center"/>
            </w:pPr>
            <w:r/>
            <w:r>
              <w:rPr>
                <w:rFonts w:ascii="Arial" w:hAnsi="Arial"/>
                <w:b/>
                <w:i w:val="0"/>
                <w:color w:val="003366"/>
                <w:sz w:val="19"/>
              </w:rPr>
              <w:t>100,00% Clean</w:t>
            </w:r>
          </w:p>
        </w:tc>
      </w:tr>
      <w:tr>
        <w:tc>
          <w:tcPr>
            <w:tcW w:type="dxa" w:w="2592"/>
            <w:shd w:fill="F9FBFD"/>
            <w:tcMar>
              <w:top w:w="60" w:type="dxa"/>
              <w:bottom w:w="60" w:type="dxa"/>
              <w:left w:w="100" w:type="dxa"/>
              <w:right w:w="100" w:type="dxa"/>
            </w:tcMar>
            <w:vAlign w:val="center"/>
          </w:tcPr>
          <w:p>
            <w:pPr>
              <w:spacing w:before="40" w:after="40" w:line="252" w:lineRule="auto"/>
              <w:jc w:val="left"/>
            </w:pPr>
            <w:r/>
            <w:r>
              <w:rPr>
                <w:rFonts w:ascii="Arial" w:hAnsi="Arial"/>
                <w:b w:val="0"/>
                <w:i w:val="0"/>
                <w:color w:val="212529"/>
                <w:sz w:val="19"/>
              </w:rPr>
              <w:t>Kuesioner MAK</w:t>
            </w:r>
          </w:p>
        </w:tc>
        <w:tc>
          <w:tcPr>
            <w:tcW w:type="dxa" w:w="1296"/>
            <w:shd w:fill="F9FBFD"/>
            <w:tcMar>
              <w:top w:w="60" w:type="dxa"/>
              <w:bottom w:w="60" w:type="dxa"/>
              <w:left w:w="100" w:type="dxa"/>
              <w:right w:w="100" w:type="dxa"/>
            </w:tcMar>
            <w:vAlign w:val="center"/>
          </w:tcPr>
          <w:p>
            <w:pPr>
              <w:spacing w:before="40" w:after="40" w:line="252" w:lineRule="auto"/>
              <w:jc w:val="center"/>
            </w:pPr>
            <w:r/>
            <w:r>
              <w:rPr>
                <w:rFonts w:ascii="Arial" w:hAnsi="Arial"/>
                <w:b w:val="0"/>
                <w:i w:val="0"/>
                <w:color w:val="212529"/>
                <w:sz w:val="19"/>
              </w:rPr>
              <w:t>280</w:t>
            </w:r>
          </w:p>
        </w:tc>
        <w:tc>
          <w:tcPr>
            <w:tcW w:type="dxa" w:w="1440"/>
            <w:shd w:fill="F9FBFD"/>
            <w:tcMar>
              <w:top w:w="60" w:type="dxa"/>
              <w:bottom w:w="60" w:type="dxa"/>
              <w:left w:w="100" w:type="dxa"/>
              <w:right w:w="100" w:type="dxa"/>
            </w:tcMar>
            <w:vAlign w:val="center"/>
          </w:tcPr>
          <w:p>
            <w:pPr>
              <w:spacing w:before="40" w:after="40" w:line="252" w:lineRule="auto"/>
              <w:jc w:val="center"/>
            </w:pPr>
            <w:r/>
            <w:r>
              <w:rPr>
                <w:rFonts w:ascii="Arial" w:hAnsi="Arial"/>
                <w:b w:val="0"/>
                <w:i w:val="0"/>
                <w:color w:val="212529"/>
                <w:sz w:val="19"/>
              </w:rPr>
              <w:t>280 (100%)</w:t>
            </w:r>
          </w:p>
        </w:tc>
        <w:tc>
          <w:tcPr>
            <w:tcW w:type="dxa" w:w="1296"/>
            <w:shd w:fill="F9FBFD"/>
            <w:tcMar>
              <w:top w:w="60" w:type="dxa"/>
              <w:bottom w:w="60" w:type="dxa"/>
              <w:left w:w="100" w:type="dxa"/>
              <w:right w:w="100" w:type="dxa"/>
            </w:tcMar>
            <w:vAlign w:val="center"/>
          </w:tcPr>
          <w:p>
            <w:pPr>
              <w:spacing w:before="40" w:after="40" w:line="252" w:lineRule="auto"/>
              <w:jc w:val="center"/>
            </w:pPr>
            <w:r/>
            <w:r>
              <w:rPr>
                <w:rFonts w:ascii="Arial" w:hAnsi="Arial"/>
                <w:b w:val="0"/>
                <w:i w:val="0"/>
                <w:color w:val="212529"/>
                <w:sz w:val="19"/>
              </w:rPr>
              <w:t>280 (100%)</w:t>
            </w:r>
          </w:p>
        </w:tc>
        <w:tc>
          <w:tcPr>
            <w:tcW w:type="dxa" w:w="1440"/>
            <w:shd w:fill="F9FBFD"/>
            <w:tcMar>
              <w:top w:w="60" w:type="dxa"/>
              <w:bottom w:w="60" w:type="dxa"/>
              <w:left w:w="100" w:type="dxa"/>
              <w:right w:w="100" w:type="dxa"/>
            </w:tcMar>
            <w:vAlign w:val="center"/>
          </w:tcPr>
          <w:p>
            <w:pPr>
              <w:spacing w:before="40" w:after="40" w:line="252" w:lineRule="auto"/>
              <w:jc w:val="center"/>
            </w:pPr>
            <w:r/>
            <w:r>
              <w:rPr>
                <w:rFonts w:ascii="Arial" w:hAnsi="Arial"/>
                <w:b w:val="0"/>
                <w:i w:val="0"/>
                <w:color w:val="212529"/>
                <w:sz w:val="19"/>
              </w:rPr>
              <w:t>0 / 0</w:t>
            </w:r>
          </w:p>
        </w:tc>
        <w:tc>
          <w:tcPr>
            <w:tcW w:type="dxa" w:w="1728"/>
            <w:shd w:fill="F9FBFD"/>
            <w:tcMar>
              <w:top w:w="60" w:type="dxa"/>
              <w:bottom w:w="60" w:type="dxa"/>
              <w:left w:w="100" w:type="dxa"/>
              <w:right w:w="100" w:type="dxa"/>
            </w:tcMar>
            <w:vAlign w:val="center"/>
          </w:tcPr>
          <w:p>
            <w:pPr>
              <w:spacing w:before="40" w:after="40" w:line="252" w:lineRule="auto"/>
              <w:jc w:val="center"/>
            </w:pPr>
            <w:r/>
            <w:r>
              <w:rPr>
                <w:rFonts w:ascii="Arial" w:hAnsi="Arial"/>
                <w:b/>
                <w:i w:val="0"/>
                <w:color w:val="003366"/>
                <w:sz w:val="19"/>
              </w:rPr>
              <w:t>100,00% Clean</w:t>
            </w:r>
          </w:p>
        </w:tc>
      </w:tr>
      <w:tr>
        <w:tc>
          <w:tcPr>
            <w:tcW w:type="dxa" w:w="2592"/>
            <w:shd w:fill="F0F4F8"/>
            <w:tcMar>
              <w:top w:w="60" w:type="dxa"/>
              <w:bottom w:w="60" w:type="dxa"/>
              <w:left w:w="100" w:type="dxa"/>
              <w:right w:w="100" w:type="dxa"/>
            </w:tcMar>
            <w:vAlign w:val="center"/>
          </w:tcPr>
          <w:p>
            <w:pPr>
              <w:spacing w:before="40" w:after="40" w:line="252" w:lineRule="auto"/>
              <w:jc w:val="left"/>
            </w:pPr>
            <w:r/>
            <w:r>
              <w:rPr>
                <w:rFonts w:ascii="Arial" w:hAnsi="Arial"/>
                <w:b/>
                <w:i w:val="0"/>
                <w:color w:val="003366"/>
                <w:sz w:val="19"/>
              </w:rPr>
              <w:t>Total Dokumen</w:t>
            </w:r>
          </w:p>
        </w:tc>
        <w:tc>
          <w:tcPr>
            <w:tcW w:type="dxa" w:w="1296"/>
            <w:shd w:fill="F0F4F8"/>
            <w:tcMar>
              <w:top w:w="60" w:type="dxa"/>
              <w:bottom w:w="60" w:type="dxa"/>
              <w:left w:w="100" w:type="dxa"/>
              <w:right w:w="100" w:type="dxa"/>
            </w:tcMar>
            <w:vAlign w:val="center"/>
          </w:tcPr>
          <w:p>
            <w:pPr>
              <w:spacing w:before="40" w:after="40" w:line="252" w:lineRule="auto"/>
              <w:jc w:val="center"/>
            </w:pPr>
            <w:r/>
            <w:r>
              <w:rPr>
                <w:rFonts w:ascii="Arial" w:hAnsi="Arial"/>
                <w:b/>
                <w:i w:val="0"/>
                <w:color w:val="003366"/>
                <w:sz w:val="19"/>
              </w:rPr>
              <w:t>560</w:t>
            </w:r>
          </w:p>
        </w:tc>
        <w:tc>
          <w:tcPr>
            <w:tcW w:type="dxa" w:w="1440"/>
            <w:shd w:fill="F0F4F8"/>
            <w:tcMar>
              <w:top w:w="60" w:type="dxa"/>
              <w:bottom w:w="60" w:type="dxa"/>
              <w:left w:w="100" w:type="dxa"/>
              <w:right w:w="100" w:type="dxa"/>
            </w:tcMar>
            <w:vAlign w:val="center"/>
          </w:tcPr>
          <w:p>
            <w:pPr>
              <w:spacing w:before="40" w:after="40" w:line="252" w:lineRule="auto"/>
              <w:jc w:val="center"/>
            </w:pPr>
            <w:r/>
            <w:r>
              <w:rPr>
                <w:rFonts w:ascii="Arial" w:hAnsi="Arial"/>
                <w:b/>
                <w:i w:val="0"/>
                <w:color w:val="003366"/>
                <w:sz w:val="19"/>
              </w:rPr>
              <w:t>560 (100%)</w:t>
            </w:r>
          </w:p>
        </w:tc>
        <w:tc>
          <w:tcPr>
            <w:tcW w:type="dxa" w:w="1296"/>
            <w:shd w:fill="F0F4F8"/>
            <w:tcMar>
              <w:top w:w="60" w:type="dxa"/>
              <w:bottom w:w="60" w:type="dxa"/>
              <w:left w:w="100" w:type="dxa"/>
              <w:right w:w="100" w:type="dxa"/>
            </w:tcMar>
            <w:vAlign w:val="center"/>
          </w:tcPr>
          <w:p>
            <w:pPr>
              <w:spacing w:before="40" w:after="40" w:line="252" w:lineRule="auto"/>
              <w:jc w:val="center"/>
            </w:pPr>
            <w:r/>
            <w:r>
              <w:rPr>
                <w:rFonts w:ascii="Arial" w:hAnsi="Arial"/>
                <w:b/>
                <w:i w:val="0"/>
                <w:color w:val="003366"/>
                <w:sz w:val="19"/>
              </w:rPr>
              <w:t>560 (100%)</w:t>
            </w:r>
          </w:p>
        </w:tc>
        <w:tc>
          <w:tcPr>
            <w:tcW w:type="dxa" w:w="1440"/>
            <w:shd w:fill="F0F4F8"/>
            <w:tcMar>
              <w:top w:w="60" w:type="dxa"/>
              <w:bottom w:w="60" w:type="dxa"/>
              <w:left w:w="100" w:type="dxa"/>
              <w:right w:w="100" w:type="dxa"/>
            </w:tcMar>
            <w:vAlign w:val="center"/>
          </w:tcPr>
          <w:p>
            <w:pPr>
              <w:spacing w:before="40" w:after="40" w:line="252" w:lineRule="auto"/>
              <w:jc w:val="center"/>
            </w:pPr>
            <w:r/>
            <w:r>
              <w:rPr>
                <w:rFonts w:ascii="Arial" w:hAnsi="Arial"/>
                <w:b/>
                <w:i w:val="0"/>
                <w:color w:val="003366"/>
                <w:sz w:val="19"/>
              </w:rPr>
              <w:t>0 / 0</w:t>
            </w:r>
          </w:p>
        </w:tc>
        <w:tc>
          <w:tcPr>
            <w:tcW w:type="dxa" w:w="1728"/>
            <w:shd w:fill="F0F4F8"/>
            <w:tcMar>
              <w:top w:w="60" w:type="dxa"/>
              <w:bottom w:w="60" w:type="dxa"/>
              <w:left w:w="100" w:type="dxa"/>
              <w:right w:w="100" w:type="dxa"/>
            </w:tcMar>
            <w:vAlign w:val="center"/>
          </w:tcPr>
          <w:p>
            <w:pPr>
              <w:spacing w:before="40" w:after="40" w:line="252" w:lineRule="auto"/>
              <w:jc w:val="center"/>
            </w:pPr>
            <w:r/>
            <w:r>
              <w:rPr>
                <w:rFonts w:ascii="Arial" w:hAnsi="Arial"/>
                <w:b/>
                <w:i w:val="0"/>
                <w:color w:val="003366"/>
                <w:sz w:val="19"/>
              </w:rPr>
              <w:t>100,00% Selesai</w:t>
            </w:r>
          </w:p>
        </w:tc>
      </w:tr>
    </w:tbl>
    <w:p>
      <w:pPr>
        <w:spacing w:after="80"/>
      </w:pPr>
    </w:p>
    <w:p>
      <w:pPr>
        <w:spacing w:before="80" w:after="40"/>
      </w:pPr>
      <w:r>
        <w:rPr>
          <w:rFonts w:ascii="Arial" w:hAnsi="Arial"/>
          <w:b/>
          <w:sz w:val="19"/>
        </w:rPr>
        <w:t>Tabel 2. Ringkasan Progres per Tahapan Pengolahan SERUTI TW III 2026</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2228"/>
        <w:gridCol w:w="2228"/>
        <w:gridCol w:w="2228"/>
        <w:gridCol w:w="2228"/>
      </w:tblGrid>
      <w:tr>
        <w:tc>
          <w:tcPr>
            <w:tcW w:type="dxa" w:w="720"/>
            <w:shd w:fill="003366"/>
            <w:tcMar>
              <w:top w:w="80" w:type="dxa"/>
              <w:bottom w:w="80" w:type="dxa"/>
              <w:left w:w="100" w:type="dxa"/>
              <w:right w:w="100" w:type="dxa"/>
            </w:tcMar>
            <w:vAlign w:val="center"/>
          </w:tcPr>
          <w:p>
            <w:pPr>
              <w:spacing w:before="40" w:after="40" w:line="252" w:lineRule="auto"/>
              <w:jc w:val="center"/>
            </w:pPr>
            <w:r/>
            <w:r>
              <w:rPr>
                <w:rFonts w:ascii="Arial" w:hAnsi="Arial"/>
                <w:b/>
                <w:i w:val="0"/>
                <w:color w:val="FFFFFF"/>
                <w:sz w:val="19"/>
              </w:rPr>
              <w:t>No</w:t>
            </w:r>
          </w:p>
        </w:tc>
        <w:tc>
          <w:tcPr>
            <w:tcW w:type="dxa" w:w="3168"/>
            <w:shd w:fill="003366"/>
            <w:tcMar>
              <w:top w:w="80" w:type="dxa"/>
              <w:bottom w:w="80" w:type="dxa"/>
              <w:left w:w="100" w:type="dxa"/>
              <w:right w:w="100" w:type="dxa"/>
            </w:tcMar>
            <w:vAlign w:val="center"/>
          </w:tcPr>
          <w:p>
            <w:pPr>
              <w:spacing w:before="40" w:after="40" w:line="252" w:lineRule="auto"/>
              <w:jc w:val="center"/>
            </w:pPr>
            <w:r/>
            <w:r>
              <w:rPr>
                <w:rFonts w:ascii="Arial" w:hAnsi="Arial"/>
                <w:b/>
                <w:i w:val="0"/>
                <w:color w:val="FFFFFF"/>
                <w:sz w:val="19"/>
              </w:rPr>
              <w:t>Tahapan Kegiatan</w:t>
            </w:r>
          </w:p>
        </w:tc>
        <w:tc>
          <w:tcPr>
            <w:tcW w:type="dxa" w:w="1584"/>
            <w:shd w:fill="003366"/>
            <w:tcMar>
              <w:top w:w="80" w:type="dxa"/>
              <w:bottom w:w="80" w:type="dxa"/>
              <w:left w:w="100" w:type="dxa"/>
              <w:right w:w="100" w:type="dxa"/>
            </w:tcMar>
            <w:vAlign w:val="center"/>
          </w:tcPr>
          <w:p>
            <w:pPr>
              <w:spacing w:before="40" w:after="40" w:line="252" w:lineRule="auto"/>
              <w:jc w:val="center"/>
            </w:pPr>
            <w:r/>
            <w:r>
              <w:rPr>
                <w:rFonts w:ascii="Arial" w:hAnsi="Arial"/>
                <w:b/>
                <w:i w:val="0"/>
                <w:color w:val="FFFFFF"/>
                <w:sz w:val="19"/>
              </w:rPr>
              <w:t>Capaian (%)</w:t>
            </w:r>
          </w:p>
        </w:tc>
        <w:tc>
          <w:tcPr>
            <w:tcW w:type="dxa" w:w="4032"/>
            <w:shd w:fill="003366"/>
            <w:tcMar>
              <w:top w:w="80" w:type="dxa"/>
              <w:bottom w:w="80" w:type="dxa"/>
              <w:left w:w="100" w:type="dxa"/>
              <w:right w:w="100" w:type="dxa"/>
            </w:tcMar>
            <w:vAlign w:val="center"/>
          </w:tcPr>
          <w:p>
            <w:pPr>
              <w:spacing w:before="40" w:after="40" w:line="252" w:lineRule="auto"/>
              <w:jc w:val="center"/>
            </w:pPr>
            <w:r/>
            <w:r>
              <w:rPr>
                <w:rFonts w:ascii="Arial" w:hAnsi="Arial"/>
                <w:b/>
                <w:i w:val="0"/>
                <w:color w:val="FFFFFF"/>
                <w:sz w:val="19"/>
              </w:rPr>
              <w:t>Keterangan Evaluasi</w:t>
            </w:r>
          </w:p>
        </w:tc>
      </w:tr>
      <w:tr>
        <w:tc>
          <w:tcPr>
            <w:tcW w:type="dxa" w:w="720"/>
            <w:shd w:fill="FFFFFF"/>
            <w:tcMar>
              <w:top w:w="60" w:type="dxa"/>
              <w:bottom w:w="60" w:type="dxa"/>
              <w:left w:w="100" w:type="dxa"/>
              <w:right w:w="100" w:type="dxa"/>
            </w:tcMar>
            <w:vAlign w:val="center"/>
          </w:tcPr>
          <w:p>
            <w:pPr>
              <w:spacing w:before="40" w:after="40" w:line="252" w:lineRule="auto"/>
              <w:jc w:val="center"/>
            </w:pPr>
            <w:r/>
            <w:r>
              <w:rPr>
                <w:rFonts w:ascii="Arial" w:hAnsi="Arial"/>
                <w:b w:val="0"/>
                <w:i w:val="0"/>
                <w:color w:val="212529"/>
                <w:sz w:val="19"/>
              </w:rPr>
              <w:t>1</w:t>
            </w:r>
          </w:p>
        </w:tc>
        <w:tc>
          <w:tcPr>
            <w:tcW w:type="dxa" w:w="3168"/>
            <w:shd w:fill="FFFFFF"/>
            <w:tcMar>
              <w:top w:w="60" w:type="dxa"/>
              <w:bottom w:w="60" w:type="dxa"/>
              <w:left w:w="100" w:type="dxa"/>
              <w:right w:w="100" w:type="dxa"/>
            </w:tcMar>
            <w:vAlign w:val="center"/>
          </w:tcPr>
          <w:p>
            <w:pPr>
              <w:spacing w:before="40" w:after="40" w:line="252" w:lineRule="auto"/>
              <w:jc w:val="left"/>
            </w:pPr>
            <w:r/>
            <w:r>
              <w:rPr>
                <w:rFonts w:ascii="Arial" w:hAnsi="Arial"/>
                <w:b w:val="0"/>
                <w:i w:val="0"/>
                <w:color w:val="212529"/>
                <w:sz w:val="19"/>
              </w:rPr>
              <w:t>Pendataan Lapangan (PCL &amp; PML)</w:t>
            </w:r>
          </w:p>
        </w:tc>
        <w:tc>
          <w:tcPr>
            <w:tcW w:type="dxa" w:w="1584"/>
            <w:shd w:fill="FFFFFF"/>
            <w:tcMar>
              <w:top w:w="60" w:type="dxa"/>
              <w:bottom w:w="60" w:type="dxa"/>
              <w:left w:w="100" w:type="dxa"/>
              <w:right w:w="100" w:type="dxa"/>
            </w:tcMar>
            <w:vAlign w:val="center"/>
          </w:tcPr>
          <w:p>
            <w:pPr>
              <w:spacing w:before="40" w:after="40" w:line="252" w:lineRule="auto"/>
              <w:jc w:val="center"/>
            </w:pPr>
            <w:r/>
            <w:r>
              <w:rPr>
                <w:rFonts w:ascii="Arial" w:hAnsi="Arial"/>
                <w:b/>
                <w:i w:val="0"/>
                <w:color w:val="212529"/>
                <w:sz w:val="19"/>
              </w:rPr>
              <w:t>100,00%</w:t>
            </w:r>
          </w:p>
        </w:tc>
        <w:tc>
          <w:tcPr>
            <w:tcW w:type="dxa" w:w="4032"/>
            <w:shd w:fill="FFFFFF"/>
            <w:tcMar>
              <w:top w:w="60" w:type="dxa"/>
              <w:bottom w:w="60" w:type="dxa"/>
              <w:left w:w="100" w:type="dxa"/>
              <w:right w:w="100" w:type="dxa"/>
            </w:tcMar>
            <w:vAlign w:val="center"/>
          </w:tcPr>
          <w:p>
            <w:pPr>
              <w:spacing w:before="40" w:after="40" w:line="252" w:lineRule="auto"/>
              <w:jc w:val="left"/>
            </w:pPr>
            <w:r/>
            <w:r>
              <w:rPr>
                <w:rFonts w:ascii="Arial" w:hAnsi="Arial"/>
                <w:b w:val="0"/>
                <w:i w:val="0"/>
                <w:color w:val="212529"/>
                <w:sz w:val="19"/>
              </w:rPr>
              <w:t>Seluruh 280 RUTA berhasil dicacah lengkap (Kode 1 = 280)</w:t>
            </w:r>
          </w:p>
        </w:tc>
      </w:tr>
      <w:tr>
        <w:tc>
          <w:tcPr>
            <w:tcW w:type="dxa" w:w="720"/>
            <w:shd w:fill="F9FBFD"/>
            <w:tcMar>
              <w:top w:w="60" w:type="dxa"/>
              <w:bottom w:w="60" w:type="dxa"/>
              <w:left w:w="100" w:type="dxa"/>
              <w:right w:w="100" w:type="dxa"/>
            </w:tcMar>
            <w:vAlign w:val="center"/>
          </w:tcPr>
          <w:p>
            <w:pPr>
              <w:spacing w:before="40" w:after="40" w:line="252" w:lineRule="auto"/>
              <w:jc w:val="center"/>
            </w:pPr>
            <w:r/>
            <w:r>
              <w:rPr>
                <w:rFonts w:ascii="Arial" w:hAnsi="Arial"/>
                <w:b w:val="0"/>
                <w:i w:val="0"/>
                <w:color w:val="212529"/>
                <w:sz w:val="19"/>
              </w:rPr>
              <w:t>2</w:t>
            </w:r>
          </w:p>
        </w:tc>
        <w:tc>
          <w:tcPr>
            <w:tcW w:type="dxa" w:w="3168"/>
            <w:shd w:fill="F9FBFD"/>
            <w:tcMar>
              <w:top w:w="60" w:type="dxa"/>
              <w:bottom w:w="60" w:type="dxa"/>
              <w:left w:w="100" w:type="dxa"/>
              <w:right w:w="100" w:type="dxa"/>
            </w:tcMar>
            <w:vAlign w:val="center"/>
          </w:tcPr>
          <w:p>
            <w:pPr>
              <w:spacing w:before="40" w:after="40" w:line="252" w:lineRule="auto"/>
              <w:jc w:val="left"/>
            </w:pPr>
            <w:r/>
            <w:r>
              <w:rPr>
                <w:rFonts w:ascii="Arial" w:hAnsi="Arial"/>
                <w:b w:val="0"/>
                <w:i w:val="0"/>
                <w:color w:val="212529"/>
                <w:sz w:val="19"/>
              </w:rPr>
              <w:t>Penerimaan &amp; Batching Dokumen</w:t>
            </w:r>
          </w:p>
        </w:tc>
        <w:tc>
          <w:tcPr>
            <w:tcW w:type="dxa" w:w="1584"/>
            <w:shd w:fill="F9FBFD"/>
            <w:tcMar>
              <w:top w:w="60" w:type="dxa"/>
              <w:bottom w:w="60" w:type="dxa"/>
              <w:left w:w="100" w:type="dxa"/>
              <w:right w:w="100" w:type="dxa"/>
            </w:tcMar>
            <w:vAlign w:val="center"/>
          </w:tcPr>
          <w:p>
            <w:pPr>
              <w:spacing w:before="40" w:after="40" w:line="252" w:lineRule="auto"/>
              <w:jc w:val="center"/>
            </w:pPr>
            <w:r/>
            <w:r>
              <w:rPr>
                <w:rFonts w:ascii="Arial" w:hAnsi="Arial"/>
                <w:b/>
                <w:i w:val="0"/>
                <w:color w:val="212529"/>
                <w:sz w:val="19"/>
              </w:rPr>
              <w:t>100,00%</w:t>
            </w:r>
          </w:p>
        </w:tc>
        <w:tc>
          <w:tcPr>
            <w:tcW w:type="dxa" w:w="4032"/>
            <w:shd w:fill="F9FBFD"/>
            <w:tcMar>
              <w:top w:w="60" w:type="dxa"/>
              <w:bottom w:w="60" w:type="dxa"/>
              <w:left w:w="100" w:type="dxa"/>
              <w:right w:w="100" w:type="dxa"/>
            </w:tcMar>
            <w:vAlign w:val="center"/>
          </w:tcPr>
          <w:p>
            <w:pPr>
              <w:spacing w:before="40" w:after="40" w:line="252" w:lineRule="auto"/>
              <w:jc w:val="left"/>
            </w:pPr>
            <w:r/>
            <w:r>
              <w:rPr>
                <w:rFonts w:ascii="Arial" w:hAnsi="Arial"/>
                <w:b w:val="0"/>
                <w:i w:val="0"/>
                <w:color w:val="212529"/>
                <w:sz w:val="19"/>
              </w:rPr>
              <w:t>560 berkas kuesioner diterima lengkap di Seksi Pengolahan</w:t>
            </w:r>
          </w:p>
        </w:tc>
      </w:tr>
      <w:tr>
        <w:tc>
          <w:tcPr>
            <w:tcW w:type="dxa" w:w="720"/>
            <w:shd w:fill="FFFFFF"/>
            <w:tcMar>
              <w:top w:w="60" w:type="dxa"/>
              <w:bottom w:w="60" w:type="dxa"/>
              <w:left w:w="100" w:type="dxa"/>
              <w:right w:w="100" w:type="dxa"/>
            </w:tcMar>
            <w:vAlign w:val="center"/>
          </w:tcPr>
          <w:p>
            <w:pPr>
              <w:spacing w:before="40" w:after="40" w:line="252" w:lineRule="auto"/>
              <w:jc w:val="center"/>
            </w:pPr>
            <w:r/>
            <w:r>
              <w:rPr>
                <w:rFonts w:ascii="Arial" w:hAnsi="Arial"/>
                <w:b w:val="0"/>
                <w:i w:val="0"/>
                <w:color w:val="212529"/>
                <w:sz w:val="19"/>
              </w:rPr>
              <w:t>3</w:t>
            </w:r>
          </w:p>
        </w:tc>
        <w:tc>
          <w:tcPr>
            <w:tcW w:type="dxa" w:w="3168"/>
            <w:shd w:fill="FFFFFF"/>
            <w:tcMar>
              <w:top w:w="60" w:type="dxa"/>
              <w:bottom w:w="60" w:type="dxa"/>
              <w:left w:w="100" w:type="dxa"/>
              <w:right w:w="100" w:type="dxa"/>
            </w:tcMar>
            <w:vAlign w:val="center"/>
          </w:tcPr>
          <w:p>
            <w:pPr>
              <w:spacing w:before="40" w:after="40" w:line="252" w:lineRule="auto"/>
              <w:jc w:val="left"/>
            </w:pPr>
            <w:r/>
            <w:r>
              <w:rPr>
                <w:rFonts w:ascii="Arial" w:hAnsi="Arial"/>
                <w:b w:val="0"/>
                <w:i w:val="0"/>
                <w:color w:val="212529"/>
                <w:sz w:val="19"/>
              </w:rPr>
              <w:t>Entri Data ke Sistem Web</w:t>
            </w:r>
          </w:p>
        </w:tc>
        <w:tc>
          <w:tcPr>
            <w:tcW w:type="dxa" w:w="1584"/>
            <w:shd w:fill="FFFFFF"/>
            <w:tcMar>
              <w:top w:w="60" w:type="dxa"/>
              <w:bottom w:w="60" w:type="dxa"/>
              <w:left w:w="100" w:type="dxa"/>
              <w:right w:w="100" w:type="dxa"/>
            </w:tcMar>
            <w:vAlign w:val="center"/>
          </w:tcPr>
          <w:p>
            <w:pPr>
              <w:spacing w:before="40" w:after="40" w:line="252" w:lineRule="auto"/>
              <w:jc w:val="center"/>
            </w:pPr>
            <w:r/>
            <w:r>
              <w:rPr>
                <w:rFonts w:ascii="Arial" w:hAnsi="Arial"/>
                <w:b/>
                <w:i w:val="0"/>
                <w:color w:val="212529"/>
                <w:sz w:val="19"/>
              </w:rPr>
              <w:t>100,00%</w:t>
            </w:r>
          </w:p>
        </w:tc>
        <w:tc>
          <w:tcPr>
            <w:tcW w:type="dxa" w:w="4032"/>
            <w:shd w:fill="FFFFFF"/>
            <w:tcMar>
              <w:top w:w="60" w:type="dxa"/>
              <w:bottom w:w="60" w:type="dxa"/>
              <w:left w:w="100" w:type="dxa"/>
              <w:right w:w="100" w:type="dxa"/>
            </w:tcMar>
            <w:vAlign w:val="center"/>
          </w:tcPr>
          <w:p>
            <w:pPr>
              <w:spacing w:before="40" w:after="40" w:line="252" w:lineRule="auto"/>
              <w:jc w:val="left"/>
            </w:pPr>
            <w:r/>
            <w:r>
              <w:rPr>
                <w:rFonts w:ascii="Arial" w:hAnsi="Arial"/>
                <w:b w:val="0"/>
                <w:i w:val="0"/>
                <w:color w:val="212529"/>
                <w:sz w:val="19"/>
              </w:rPr>
              <w:t>560 dokumen selesai diinput ke seruti.web.bps.go.id</w:t>
            </w:r>
          </w:p>
        </w:tc>
      </w:tr>
      <w:tr>
        <w:tc>
          <w:tcPr>
            <w:tcW w:type="dxa" w:w="720"/>
            <w:shd w:fill="F9FBFD"/>
            <w:tcMar>
              <w:top w:w="60" w:type="dxa"/>
              <w:bottom w:w="60" w:type="dxa"/>
              <w:left w:w="100" w:type="dxa"/>
              <w:right w:w="100" w:type="dxa"/>
            </w:tcMar>
            <w:vAlign w:val="center"/>
          </w:tcPr>
          <w:p>
            <w:pPr>
              <w:spacing w:before="40" w:after="40" w:line="252" w:lineRule="auto"/>
              <w:jc w:val="center"/>
            </w:pPr>
            <w:r/>
            <w:r>
              <w:rPr>
                <w:rFonts w:ascii="Arial" w:hAnsi="Arial"/>
                <w:b w:val="0"/>
                <w:i w:val="0"/>
                <w:color w:val="212529"/>
                <w:sz w:val="19"/>
              </w:rPr>
              <w:t>4</w:t>
            </w:r>
          </w:p>
        </w:tc>
        <w:tc>
          <w:tcPr>
            <w:tcW w:type="dxa" w:w="3168"/>
            <w:shd w:fill="F9FBFD"/>
            <w:tcMar>
              <w:top w:w="60" w:type="dxa"/>
              <w:bottom w:w="60" w:type="dxa"/>
              <w:left w:w="100" w:type="dxa"/>
              <w:right w:w="100" w:type="dxa"/>
            </w:tcMar>
            <w:vAlign w:val="center"/>
          </w:tcPr>
          <w:p>
            <w:pPr>
              <w:spacing w:before="40" w:after="40" w:line="252" w:lineRule="auto"/>
              <w:jc w:val="left"/>
            </w:pPr>
            <w:r/>
            <w:r>
              <w:rPr>
                <w:rFonts w:ascii="Arial" w:hAnsi="Arial"/>
                <w:b w:val="0"/>
                <w:i w:val="0"/>
                <w:color w:val="212529"/>
                <w:sz w:val="19"/>
              </w:rPr>
              <w:t>Validasi, Cleaning, &amp; Konsistensi</w:t>
            </w:r>
          </w:p>
        </w:tc>
        <w:tc>
          <w:tcPr>
            <w:tcW w:type="dxa" w:w="1584"/>
            <w:shd w:fill="F9FBFD"/>
            <w:tcMar>
              <w:top w:w="60" w:type="dxa"/>
              <w:bottom w:w="60" w:type="dxa"/>
              <w:left w:w="100" w:type="dxa"/>
              <w:right w:w="100" w:type="dxa"/>
            </w:tcMar>
            <w:vAlign w:val="center"/>
          </w:tcPr>
          <w:p>
            <w:pPr>
              <w:spacing w:before="40" w:after="40" w:line="252" w:lineRule="auto"/>
              <w:jc w:val="center"/>
            </w:pPr>
            <w:r/>
            <w:r>
              <w:rPr>
                <w:rFonts w:ascii="Arial" w:hAnsi="Arial"/>
                <w:b/>
                <w:i w:val="0"/>
                <w:color w:val="212529"/>
                <w:sz w:val="19"/>
              </w:rPr>
              <w:t>100,00%</w:t>
            </w:r>
          </w:p>
        </w:tc>
        <w:tc>
          <w:tcPr>
            <w:tcW w:type="dxa" w:w="4032"/>
            <w:shd w:fill="F9FBFD"/>
            <w:tcMar>
              <w:top w:w="60" w:type="dxa"/>
              <w:bottom w:w="60" w:type="dxa"/>
              <w:left w:w="100" w:type="dxa"/>
              <w:right w:w="100" w:type="dxa"/>
            </w:tcMar>
            <w:vAlign w:val="center"/>
          </w:tcPr>
          <w:p>
            <w:pPr>
              <w:spacing w:before="40" w:after="40" w:line="252" w:lineRule="auto"/>
              <w:jc w:val="left"/>
            </w:pPr>
            <w:r/>
            <w:r>
              <w:rPr>
                <w:rFonts w:ascii="Arial" w:hAnsi="Arial"/>
                <w:b w:val="0"/>
                <w:i w:val="0"/>
                <w:color w:val="212529"/>
                <w:sz w:val="19"/>
              </w:rPr>
              <w:t>560 dokumen 100% Clean; nihil error, anomali, maupun warning</w:t>
            </w:r>
          </w:p>
        </w:tc>
      </w:tr>
    </w:tbl>
    <w:p>
      <w:pPr>
        <w:spacing w:after="120"/>
      </w:pPr>
    </w:p>
    <w:p>
      <w:pPr>
        <w:spacing w:before="0" w:after="80" w:line="276" w:lineRule="auto"/>
        <w:jc w:val="both"/>
      </w:pPr>
      <w:r>
        <w:rPr>
          <w:rFonts w:ascii="Arial" w:hAnsi="Arial"/>
          <w:color w:val="212529"/>
          <w:sz w:val="20"/>
        </w:rPr>
        <w:t>Keberhasilan penyelesaian 100% dokumen Clean didorong oleh penerapan mekanisme pengawasan berjenjang dan monitoring interaktif antara Pengawas Lapangan (PML) dan tim pengolahan di kantor BPS Kabupaten Jember. Setiap indikasi anomali isian belanja atau pendapatan langsung dikonfirmasi kembali kepada responden di lapangan sebelum dokumen ditutup dengan status Clean.</w:t>
      </w:r>
    </w:p>
    <w:p>
      <w:pPr>
        <w:keepNext/>
        <w:spacing w:before="280" w:after="80"/>
      </w:pPr>
      <w:r>
        <w:rPr>
          <w:rFonts w:ascii="Arial" w:hAnsi="Arial"/>
          <w:b/>
          <w:color w:val="003366"/>
          <w:sz w:val="24"/>
        </w:rPr>
        <w:t>III. RINCIAN PROGRES PER BLOK SENSUS (NKS)</w:t>
      </w:r>
    </w:p>
    <w:p>
      <w:pPr>
        <w:spacing w:before="0" w:after="80" w:line="276" w:lineRule="auto"/>
        <w:jc w:val="both"/>
      </w:pPr>
      <w:r>
        <w:rPr>
          <w:rFonts w:ascii="Arial" w:hAnsi="Arial"/>
          <w:color w:val="212529"/>
          <w:sz w:val="20"/>
        </w:rPr>
        <w:t>Pengolahan SERUTI Triwulan III Tahun 2026 di Kabupaten Jember terdistribusi pada 28 Blok Sensus (Nomor Kode Sampel / NKS). Masing-masing NKS memiliki alokasi 10 Rumah Tangga sampel dengan total 20 dokumen (10 Kuesioner Inti dan 10 Kuesioner MAK). Rincian capaian pengolahan per blok sensus disajikan secara terperinci pada Tabel 3:</w:t>
      </w:r>
    </w:p>
    <w:p>
      <w:pPr>
        <w:spacing w:before="80" w:after="40"/>
      </w:pPr>
      <w:r>
        <w:rPr>
          <w:rFonts w:ascii="Arial" w:hAnsi="Arial"/>
          <w:b/>
          <w:sz w:val="19"/>
        </w:rPr>
        <w:t>Tabel 3. Rincian Capaian Pengolahan per Blok Sensus (NKS) SERUTI TW III 2026</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990"/>
        <w:gridCol w:w="990"/>
        <w:gridCol w:w="990"/>
        <w:gridCol w:w="990"/>
        <w:gridCol w:w="990"/>
        <w:gridCol w:w="990"/>
        <w:gridCol w:w="990"/>
        <w:gridCol w:w="990"/>
        <w:gridCol w:w="990"/>
      </w:tblGrid>
      <w:tr>
        <w:tc>
          <w:tcPr>
            <w:tcW w:type="dxa" w:w="576"/>
            <w:shd w:fill="003366"/>
            <w:tcMar>
              <w:top w:w="60" w:type="dxa"/>
              <w:bottom w:w="60" w:type="dxa"/>
              <w:left w:w="50" w:type="dxa"/>
              <w:right w:w="50" w:type="dxa"/>
            </w:tcMar>
            <w:vAlign w:val="center"/>
          </w:tcPr>
          <w:p>
            <w:pPr>
              <w:spacing w:before="40" w:after="40" w:line="252" w:lineRule="auto"/>
              <w:jc w:val="center"/>
            </w:pPr>
            <w:r/>
            <w:r>
              <w:rPr>
                <w:rFonts w:ascii="Arial" w:hAnsi="Arial"/>
                <w:b/>
                <w:i w:val="0"/>
                <w:color w:val="FFFFFF"/>
                <w:sz w:val="17"/>
              </w:rPr>
              <w:t>No</w:t>
            </w:r>
          </w:p>
        </w:tc>
        <w:tc>
          <w:tcPr>
            <w:tcW w:type="dxa" w:w="1152"/>
            <w:shd w:fill="003366"/>
            <w:tcMar>
              <w:top w:w="60" w:type="dxa"/>
              <w:bottom w:w="60" w:type="dxa"/>
              <w:left w:w="50" w:type="dxa"/>
              <w:right w:w="50" w:type="dxa"/>
            </w:tcMar>
            <w:vAlign w:val="center"/>
          </w:tcPr>
          <w:p>
            <w:pPr>
              <w:spacing w:before="40" w:after="40" w:line="252" w:lineRule="auto"/>
              <w:jc w:val="center"/>
            </w:pPr>
            <w:r/>
            <w:r>
              <w:rPr>
                <w:rFonts w:ascii="Arial" w:hAnsi="Arial"/>
                <w:b/>
                <w:i w:val="0"/>
                <w:color w:val="FFFFFF"/>
                <w:sz w:val="17"/>
              </w:rPr>
              <w:t>NKS</w:t>
            </w:r>
          </w:p>
        </w:tc>
        <w:tc>
          <w:tcPr>
            <w:tcW w:type="dxa" w:w="864"/>
            <w:shd w:fill="003366"/>
            <w:tcMar>
              <w:top w:w="60" w:type="dxa"/>
              <w:bottom w:w="60" w:type="dxa"/>
              <w:left w:w="50" w:type="dxa"/>
              <w:right w:w="50" w:type="dxa"/>
            </w:tcMar>
            <w:vAlign w:val="center"/>
          </w:tcPr>
          <w:p>
            <w:pPr>
              <w:spacing w:before="40" w:after="40" w:line="252" w:lineRule="auto"/>
              <w:jc w:val="center"/>
            </w:pPr>
            <w:r/>
            <w:r>
              <w:rPr>
                <w:rFonts w:ascii="Arial" w:hAnsi="Arial"/>
                <w:b/>
                <w:i w:val="0"/>
                <w:color w:val="FFFFFF"/>
                <w:sz w:val="17"/>
              </w:rPr>
              <w:t>Target</w:t>
            </w:r>
          </w:p>
        </w:tc>
        <w:tc>
          <w:tcPr>
            <w:tcW w:type="dxa" w:w="1152"/>
            <w:shd w:fill="003366"/>
            <w:tcMar>
              <w:top w:w="60" w:type="dxa"/>
              <w:bottom w:w="60" w:type="dxa"/>
              <w:left w:w="50" w:type="dxa"/>
              <w:right w:w="50" w:type="dxa"/>
            </w:tcMar>
            <w:vAlign w:val="center"/>
          </w:tcPr>
          <w:p>
            <w:pPr>
              <w:spacing w:before="40" w:after="40" w:line="252" w:lineRule="auto"/>
              <w:jc w:val="center"/>
            </w:pPr>
            <w:r/>
            <w:r>
              <w:rPr>
                <w:rFonts w:ascii="Arial" w:hAnsi="Arial"/>
                <w:b/>
                <w:i w:val="0"/>
                <w:color w:val="FFFFFF"/>
                <w:sz w:val="17"/>
              </w:rPr>
              <w:t>INTI Clean</w:t>
            </w:r>
          </w:p>
        </w:tc>
        <w:tc>
          <w:tcPr>
            <w:tcW w:type="dxa" w:w="864"/>
            <w:shd w:fill="003366"/>
            <w:tcMar>
              <w:top w:w="60" w:type="dxa"/>
              <w:bottom w:w="60" w:type="dxa"/>
              <w:left w:w="50" w:type="dxa"/>
              <w:right w:w="50" w:type="dxa"/>
            </w:tcMar>
            <w:vAlign w:val="center"/>
          </w:tcPr>
          <w:p>
            <w:pPr>
              <w:spacing w:before="40" w:after="40" w:line="252" w:lineRule="auto"/>
              <w:jc w:val="center"/>
            </w:pPr>
            <w:r/>
            <w:r>
              <w:rPr>
                <w:rFonts w:ascii="Arial" w:hAnsi="Arial"/>
                <w:b/>
                <w:i w:val="0"/>
                <w:color w:val="FFFFFF"/>
                <w:sz w:val="17"/>
              </w:rPr>
              <w:t>INTI Err</w:t>
            </w:r>
          </w:p>
        </w:tc>
        <w:tc>
          <w:tcPr>
            <w:tcW w:type="dxa" w:w="1152"/>
            <w:shd w:fill="003366"/>
            <w:tcMar>
              <w:top w:w="60" w:type="dxa"/>
              <w:bottom w:w="60" w:type="dxa"/>
              <w:left w:w="50" w:type="dxa"/>
              <w:right w:w="50" w:type="dxa"/>
            </w:tcMar>
            <w:vAlign w:val="center"/>
          </w:tcPr>
          <w:p>
            <w:pPr>
              <w:spacing w:before="40" w:after="40" w:line="252" w:lineRule="auto"/>
              <w:jc w:val="center"/>
            </w:pPr>
            <w:r/>
            <w:r>
              <w:rPr>
                <w:rFonts w:ascii="Arial" w:hAnsi="Arial"/>
                <w:b/>
                <w:i w:val="0"/>
                <w:color w:val="FFFFFF"/>
                <w:sz w:val="17"/>
              </w:rPr>
              <w:t>MAK Clean</w:t>
            </w:r>
          </w:p>
        </w:tc>
        <w:tc>
          <w:tcPr>
            <w:tcW w:type="dxa" w:w="864"/>
            <w:shd w:fill="003366"/>
            <w:tcMar>
              <w:top w:w="60" w:type="dxa"/>
              <w:bottom w:w="60" w:type="dxa"/>
              <w:left w:w="50" w:type="dxa"/>
              <w:right w:w="50" w:type="dxa"/>
            </w:tcMar>
            <w:vAlign w:val="center"/>
          </w:tcPr>
          <w:p>
            <w:pPr>
              <w:spacing w:before="40" w:after="40" w:line="252" w:lineRule="auto"/>
              <w:jc w:val="center"/>
            </w:pPr>
            <w:r/>
            <w:r>
              <w:rPr>
                <w:rFonts w:ascii="Arial" w:hAnsi="Arial"/>
                <w:b/>
                <w:i w:val="0"/>
                <w:color w:val="FFFFFF"/>
                <w:sz w:val="17"/>
              </w:rPr>
              <w:t>MAK Err</w:t>
            </w:r>
          </w:p>
        </w:tc>
        <w:tc>
          <w:tcPr>
            <w:tcW w:type="dxa" w:w="1296"/>
            <w:shd w:fill="003366"/>
            <w:tcMar>
              <w:top w:w="60" w:type="dxa"/>
              <w:bottom w:w="60" w:type="dxa"/>
              <w:left w:w="50" w:type="dxa"/>
              <w:right w:w="50" w:type="dxa"/>
            </w:tcMar>
            <w:vAlign w:val="center"/>
          </w:tcPr>
          <w:p>
            <w:pPr>
              <w:spacing w:before="40" w:after="40" w:line="252" w:lineRule="auto"/>
              <w:jc w:val="center"/>
            </w:pPr>
            <w:r/>
            <w:r>
              <w:rPr>
                <w:rFonts w:ascii="Arial" w:hAnsi="Arial"/>
                <w:b/>
                <w:i w:val="0"/>
                <w:color w:val="FFFFFF"/>
                <w:sz w:val="17"/>
              </w:rPr>
              <w:t>Total Clean</w:t>
            </w:r>
          </w:p>
        </w:tc>
        <w:tc>
          <w:tcPr>
            <w:tcW w:type="dxa" w:w="1152"/>
            <w:shd w:fill="003366"/>
            <w:tcMar>
              <w:top w:w="60" w:type="dxa"/>
              <w:bottom w:w="60" w:type="dxa"/>
              <w:left w:w="50" w:type="dxa"/>
              <w:right w:w="50" w:type="dxa"/>
            </w:tcMar>
            <w:vAlign w:val="center"/>
          </w:tcPr>
          <w:p>
            <w:pPr>
              <w:spacing w:before="40" w:after="40" w:line="252" w:lineRule="auto"/>
              <w:jc w:val="center"/>
            </w:pPr>
            <w:r/>
            <w:r>
              <w:rPr>
                <w:rFonts w:ascii="Arial" w:hAnsi="Arial"/>
                <w:b/>
                <w:i w:val="0"/>
                <w:color w:val="FFFFFF"/>
                <w:sz w:val="17"/>
              </w:rPr>
              <w:t>% Progres</w:t>
            </w:r>
          </w:p>
        </w:tc>
      </w:tr>
      <w:tr>
        <w:tc>
          <w:tcPr>
            <w:tcW w:type="dxa" w:w="576"/>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00327</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2</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00407</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3</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00445</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4</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01356</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5</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01692</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6</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02185</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7</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03125</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8</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03376</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9</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04098</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04167</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11</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04592</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12</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50536</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13</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51611</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14</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51797</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15</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52097</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16</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52471</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17</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53400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18</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54904</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19</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55394</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20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56326</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21</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56361</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22</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56901</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23</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57672</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24</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58988</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25</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59905</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26</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60488</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27</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60552</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FFFFF"/>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FFFFF"/>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28</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61110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10</w:t>
            </w:r>
          </w:p>
        </w:tc>
        <w:tc>
          <w:tcPr>
            <w:tcW w:type="dxa" w:w="864"/>
            <w:shd w:fill="F9FBFD"/>
            <w:tcMar>
              <w:top w:w="30" w:type="dxa"/>
              <w:bottom w:w="30" w:type="dxa"/>
              <w:left w:w="40" w:type="dxa"/>
              <w:right w:w="40" w:type="dxa"/>
            </w:tcMar>
            <w:vAlign w:val="center"/>
          </w:tcPr>
          <w:p>
            <w:pPr>
              <w:spacing w:before="40" w:after="40" w:line="252" w:lineRule="auto"/>
              <w:jc w:val="center"/>
            </w:pPr>
            <w:r/>
            <w:r>
              <w:rPr>
                <w:rFonts w:ascii="Arial" w:hAnsi="Arial"/>
                <w:b w:val="0"/>
                <w:i w:val="0"/>
                <w:color w:val="212529"/>
                <w:sz w:val="17"/>
              </w:rPr>
              <w:t>0</w:t>
            </w:r>
          </w:p>
        </w:tc>
        <w:tc>
          <w:tcPr>
            <w:tcW w:type="dxa" w:w="1296"/>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20</w:t>
            </w:r>
          </w:p>
        </w:tc>
        <w:tc>
          <w:tcPr>
            <w:tcW w:type="dxa" w:w="1152"/>
            <w:shd w:fill="F9FBFD"/>
            <w:tcMar>
              <w:top w:w="30" w:type="dxa"/>
              <w:bottom w:w="30" w:type="dxa"/>
              <w:left w:w="40" w:type="dxa"/>
              <w:right w:w="40" w:type="dxa"/>
            </w:tcMar>
            <w:vAlign w:val="center"/>
          </w:tcPr>
          <w:p>
            <w:pPr>
              <w:spacing w:before="40" w:after="40" w:line="252" w:lineRule="auto"/>
              <w:jc w:val="center"/>
            </w:pPr>
            <w:r/>
            <w:r>
              <w:rPr>
                <w:rFonts w:ascii="Arial" w:hAnsi="Arial"/>
                <w:b/>
                <w:i w:val="0"/>
                <w:color w:val="212529"/>
                <w:sz w:val="17"/>
              </w:rPr>
              <w:t>100%</w:t>
            </w:r>
          </w:p>
        </w:tc>
      </w:tr>
      <w:tr>
        <w:tc>
          <w:tcPr>
            <w:tcW w:type="dxa" w:w="576"/>
            <w:shd w:fill="F0F4F8"/>
            <w:tcMar>
              <w:top w:w="50" w:type="dxa"/>
              <w:bottom w:w="50" w:type="dxa"/>
              <w:left w:w="50" w:type="dxa"/>
              <w:right w:w="50" w:type="dxa"/>
            </w:tcMar>
            <w:vAlign w:val="center"/>
          </w:tcPr>
          <w:p>
            <w:pPr>
              <w:spacing w:before="40" w:after="40" w:line="252" w:lineRule="auto"/>
              <w:jc w:val="center"/>
            </w:pPr>
            <w:r/>
            <w:r>
              <w:rPr>
                <w:rFonts w:ascii="Arial" w:hAnsi="Arial"/>
                <w:b/>
                <w:i w:val="0"/>
                <w:color w:val="003366"/>
                <w:sz w:val="17"/>
              </w:rPr>
            </w:r>
          </w:p>
        </w:tc>
        <w:tc>
          <w:tcPr>
            <w:tcW w:type="dxa" w:w="1152"/>
            <w:shd w:fill="F0F4F8"/>
            <w:tcMar>
              <w:top w:w="50" w:type="dxa"/>
              <w:bottom w:w="50" w:type="dxa"/>
              <w:left w:w="50" w:type="dxa"/>
              <w:right w:w="50" w:type="dxa"/>
            </w:tcMar>
            <w:vAlign w:val="center"/>
          </w:tcPr>
          <w:p>
            <w:pPr>
              <w:spacing w:before="40" w:after="40" w:line="252" w:lineRule="auto"/>
              <w:jc w:val="center"/>
            </w:pPr>
            <w:r/>
            <w:r>
              <w:rPr>
                <w:rFonts w:ascii="Arial" w:hAnsi="Arial"/>
                <w:b/>
                <w:i w:val="0"/>
                <w:color w:val="003366"/>
                <w:sz w:val="17"/>
              </w:rPr>
              <w:t>TOTAL</w:t>
            </w:r>
          </w:p>
        </w:tc>
        <w:tc>
          <w:tcPr>
            <w:tcW w:type="dxa" w:w="864"/>
            <w:shd w:fill="F0F4F8"/>
            <w:tcMar>
              <w:top w:w="50" w:type="dxa"/>
              <w:bottom w:w="50" w:type="dxa"/>
              <w:left w:w="50" w:type="dxa"/>
              <w:right w:w="50" w:type="dxa"/>
            </w:tcMar>
            <w:vAlign w:val="center"/>
          </w:tcPr>
          <w:p>
            <w:pPr>
              <w:spacing w:before="40" w:after="40" w:line="252" w:lineRule="auto"/>
              <w:jc w:val="center"/>
            </w:pPr>
            <w:r/>
            <w:r>
              <w:rPr>
                <w:rFonts w:ascii="Arial" w:hAnsi="Arial"/>
                <w:b/>
                <w:i w:val="0"/>
                <w:color w:val="003366"/>
                <w:sz w:val="17"/>
              </w:rPr>
              <w:t>280</w:t>
            </w:r>
          </w:p>
        </w:tc>
        <w:tc>
          <w:tcPr>
            <w:tcW w:type="dxa" w:w="1152"/>
            <w:shd w:fill="F0F4F8"/>
            <w:tcMar>
              <w:top w:w="50" w:type="dxa"/>
              <w:bottom w:w="50" w:type="dxa"/>
              <w:left w:w="50" w:type="dxa"/>
              <w:right w:w="50" w:type="dxa"/>
            </w:tcMar>
            <w:vAlign w:val="center"/>
          </w:tcPr>
          <w:p>
            <w:pPr>
              <w:spacing w:before="40" w:after="40" w:line="252" w:lineRule="auto"/>
              <w:jc w:val="center"/>
            </w:pPr>
            <w:r/>
            <w:r>
              <w:rPr>
                <w:rFonts w:ascii="Arial" w:hAnsi="Arial"/>
                <w:b/>
                <w:i w:val="0"/>
                <w:color w:val="003366"/>
                <w:sz w:val="17"/>
              </w:rPr>
              <w:t>280</w:t>
            </w:r>
          </w:p>
        </w:tc>
        <w:tc>
          <w:tcPr>
            <w:tcW w:type="dxa" w:w="864"/>
            <w:shd w:fill="F0F4F8"/>
            <w:tcMar>
              <w:top w:w="50" w:type="dxa"/>
              <w:bottom w:w="50" w:type="dxa"/>
              <w:left w:w="50" w:type="dxa"/>
              <w:right w:w="50" w:type="dxa"/>
            </w:tcMar>
            <w:vAlign w:val="center"/>
          </w:tcPr>
          <w:p>
            <w:pPr>
              <w:spacing w:before="40" w:after="40" w:line="252" w:lineRule="auto"/>
              <w:jc w:val="center"/>
            </w:pPr>
            <w:r/>
            <w:r>
              <w:rPr>
                <w:rFonts w:ascii="Arial" w:hAnsi="Arial"/>
                <w:b/>
                <w:i w:val="0"/>
                <w:color w:val="003366"/>
                <w:sz w:val="17"/>
              </w:rPr>
              <w:t>0</w:t>
            </w:r>
          </w:p>
        </w:tc>
        <w:tc>
          <w:tcPr>
            <w:tcW w:type="dxa" w:w="1152"/>
            <w:shd w:fill="F0F4F8"/>
            <w:tcMar>
              <w:top w:w="50" w:type="dxa"/>
              <w:bottom w:w="50" w:type="dxa"/>
              <w:left w:w="50" w:type="dxa"/>
              <w:right w:w="50" w:type="dxa"/>
            </w:tcMar>
            <w:vAlign w:val="center"/>
          </w:tcPr>
          <w:p>
            <w:pPr>
              <w:spacing w:before="40" w:after="40" w:line="252" w:lineRule="auto"/>
              <w:jc w:val="center"/>
            </w:pPr>
            <w:r/>
            <w:r>
              <w:rPr>
                <w:rFonts w:ascii="Arial" w:hAnsi="Arial"/>
                <w:b/>
                <w:i w:val="0"/>
                <w:color w:val="003366"/>
                <w:sz w:val="17"/>
              </w:rPr>
              <w:t>280</w:t>
            </w:r>
          </w:p>
        </w:tc>
        <w:tc>
          <w:tcPr>
            <w:tcW w:type="dxa" w:w="864"/>
            <w:shd w:fill="F0F4F8"/>
            <w:tcMar>
              <w:top w:w="50" w:type="dxa"/>
              <w:bottom w:w="50" w:type="dxa"/>
              <w:left w:w="50" w:type="dxa"/>
              <w:right w:w="50" w:type="dxa"/>
            </w:tcMar>
            <w:vAlign w:val="center"/>
          </w:tcPr>
          <w:p>
            <w:pPr>
              <w:spacing w:before="40" w:after="40" w:line="252" w:lineRule="auto"/>
              <w:jc w:val="center"/>
            </w:pPr>
            <w:r/>
            <w:r>
              <w:rPr>
                <w:rFonts w:ascii="Arial" w:hAnsi="Arial"/>
                <w:b/>
                <w:i w:val="0"/>
                <w:color w:val="003366"/>
                <w:sz w:val="17"/>
              </w:rPr>
              <w:t>0</w:t>
            </w:r>
          </w:p>
        </w:tc>
        <w:tc>
          <w:tcPr>
            <w:tcW w:type="dxa" w:w="1296"/>
            <w:shd w:fill="F0F4F8"/>
            <w:tcMar>
              <w:top w:w="50" w:type="dxa"/>
              <w:bottom w:w="50" w:type="dxa"/>
              <w:left w:w="50" w:type="dxa"/>
              <w:right w:w="50" w:type="dxa"/>
            </w:tcMar>
            <w:vAlign w:val="center"/>
          </w:tcPr>
          <w:p>
            <w:pPr>
              <w:spacing w:before="40" w:after="40" w:line="252" w:lineRule="auto"/>
              <w:jc w:val="center"/>
            </w:pPr>
            <w:r/>
            <w:r>
              <w:rPr>
                <w:rFonts w:ascii="Arial" w:hAnsi="Arial"/>
                <w:b/>
                <w:i w:val="0"/>
                <w:color w:val="003366"/>
                <w:sz w:val="17"/>
              </w:rPr>
              <w:t>560</w:t>
            </w:r>
          </w:p>
        </w:tc>
        <w:tc>
          <w:tcPr>
            <w:tcW w:type="dxa" w:w="1152"/>
            <w:shd w:fill="F0F4F8"/>
            <w:tcMar>
              <w:top w:w="50" w:type="dxa"/>
              <w:bottom w:w="50" w:type="dxa"/>
              <w:left w:w="50" w:type="dxa"/>
              <w:right w:w="50" w:type="dxa"/>
            </w:tcMar>
            <w:vAlign w:val="center"/>
          </w:tcPr>
          <w:p>
            <w:pPr>
              <w:spacing w:before="40" w:after="40" w:line="252" w:lineRule="auto"/>
              <w:jc w:val="center"/>
            </w:pPr>
            <w:r/>
            <w:r>
              <w:rPr>
                <w:rFonts w:ascii="Arial" w:hAnsi="Arial"/>
                <w:b/>
                <w:i w:val="0"/>
                <w:color w:val="003366"/>
                <w:sz w:val="17"/>
              </w:rPr>
              <w:t>100,00%</w:t>
            </w:r>
          </w:p>
        </w:tc>
      </w:tr>
    </w:tbl>
    <w:p>
      <w:pPr>
        <w:spacing w:after="160"/>
      </w:pPr>
    </w:p>
    <w:p>
      <w:pPr>
        <w:keepNext/>
        <w:spacing w:before="280" w:after="80"/>
      </w:pPr>
      <w:r>
        <w:rPr>
          <w:rFonts w:ascii="Arial" w:hAnsi="Arial"/>
          <w:b/>
          <w:color w:val="003366"/>
          <w:sz w:val="24"/>
        </w:rPr>
        <w:t>IV. HASIL TABULASI DATA SOSIAL EKONOMI RUMAH TANGGA</w:t>
      </w:r>
    </w:p>
    <w:p>
      <w:pPr>
        <w:spacing w:before="0" w:after="80" w:line="276" w:lineRule="auto"/>
        <w:jc w:val="both"/>
      </w:pPr>
      <w:r>
        <w:rPr>
          <w:rFonts w:ascii="Arial" w:hAnsi="Arial"/>
          <w:color w:val="212529"/>
          <w:sz w:val="20"/>
        </w:rPr>
        <w:t>Berdasarkan data kuesioner yang telah berstatus 100% Clean, sistem SERUTI menghasilkan serangkaian tabulasi ringkasan indikator makro dan mikro ekonomi rumah tangga Kabupaten Jember. Tabulasi ini mencakup pengeluaran konsumsi menurut klasifikasi COICOP, neraca pendapatan dan transfer modal, serta akumulasi aset/kekayaan rumah tangga.</w:t>
      </w:r>
    </w:p>
    <w:p>
      <w:pPr>
        <w:keepNext/>
        <w:spacing w:before="200" w:after="60"/>
      </w:pPr>
      <w:r>
        <w:rPr>
          <w:rFonts w:ascii="Arial" w:hAnsi="Arial"/>
          <w:b/>
          <w:color w:val="336699"/>
          <w:sz w:val="21"/>
        </w:rPr>
        <w:t>4.1 Pengeluaran Konsumsi per Kapita Menurut COICOP</w:t>
      </w:r>
    </w:p>
    <w:p>
      <w:pPr>
        <w:spacing w:before="0" w:after="80" w:line="276" w:lineRule="auto"/>
        <w:jc w:val="both"/>
      </w:pPr>
      <w:r>
        <w:rPr>
          <w:rFonts w:ascii="Arial" w:hAnsi="Arial"/>
          <w:color w:val="212529"/>
          <w:sz w:val="20"/>
        </w:rPr>
        <w:t>Pengeluaran konsumsi rumah tangga dikelompokkan berdasarkan Classification of Individual Consumption According to Purpose (COICOP). Pada Triwulan III Tahun 2026, rata-rata total pengeluaran per kapita selama 3 bulan terakhir di Kabupaten Jember tercatat sebesar Rp 4.190.104,- yang terdiri atas Konsumsi Akhir Rumah Tangga sebesar Rp 4.073.021,- (97,21%) dan Pengeluaran Lainnya (pajak, asuransi, upacara) sebesar Rp 117.083,- (2,79%). Rincian perbandingan antar triwulan disajikan pada Tabel 4:</w:t>
      </w:r>
    </w:p>
    <w:p>
      <w:pPr>
        <w:spacing w:before="80" w:after="40"/>
      </w:pPr>
      <w:r>
        <w:rPr>
          <w:rFonts w:ascii="Arial" w:hAnsi="Arial"/>
          <w:b/>
          <w:sz w:val="19"/>
        </w:rPr>
        <w:t>Tabel 4. Perkembangan Pengeluaran Konsumsi per Kapita 3 Bulan Terakhir Menurut COICOP (Rupiah)</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1783"/>
        <w:gridCol w:w="1783"/>
        <w:gridCol w:w="1783"/>
        <w:gridCol w:w="1783"/>
        <w:gridCol w:w="1783"/>
      </w:tblGrid>
      <w:tr>
        <w:tc>
          <w:tcPr>
            <w:tcW w:type="dxa" w:w="864"/>
            <w:shd w:fill="003366"/>
            <w:tcMar>
              <w:top w:w="60" w:type="dxa"/>
              <w:bottom w:w="60" w:type="dxa"/>
              <w:left w:w="60" w:type="dxa"/>
              <w:right w:w="60" w:type="dxa"/>
            </w:tcMar>
            <w:vAlign w:val="center"/>
          </w:tcPr>
          <w:p>
            <w:pPr>
              <w:spacing w:before="40" w:after="40" w:line="252" w:lineRule="auto"/>
              <w:jc w:val="center"/>
            </w:pPr>
            <w:r/>
            <w:r>
              <w:rPr>
                <w:rFonts w:ascii="Arial" w:hAnsi="Arial"/>
                <w:b/>
                <w:i w:val="0"/>
                <w:color w:val="FFFFFF"/>
                <w:sz w:val="17"/>
              </w:rPr>
              <w:t>Kode</w:t>
            </w:r>
          </w:p>
        </w:tc>
        <w:tc>
          <w:tcPr>
            <w:tcW w:type="dxa" w:w="4320"/>
            <w:shd w:fill="003366"/>
            <w:tcMar>
              <w:top w:w="60" w:type="dxa"/>
              <w:bottom w:w="60" w:type="dxa"/>
              <w:left w:w="60" w:type="dxa"/>
              <w:right w:w="60" w:type="dxa"/>
            </w:tcMar>
            <w:vAlign w:val="center"/>
          </w:tcPr>
          <w:p>
            <w:pPr>
              <w:spacing w:before="40" w:after="40" w:line="252" w:lineRule="auto"/>
              <w:jc w:val="center"/>
            </w:pPr>
            <w:r/>
            <w:r>
              <w:rPr>
                <w:rFonts w:ascii="Arial" w:hAnsi="Arial"/>
                <w:b/>
                <w:i w:val="0"/>
                <w:color w:val="FFFFFF"/>
                <w:sz w:val="17"/>
              </w:rPr>
              <w:t>Kelompok Pengeluaran (COICOP)</w:t>
            </w:r>
          </w:p>
        </w:tc>
        <w:tc>
          <w:tcPr>
            <w:tcW w:type="dxa" w:w="1584"/>
            <w:shd w:fill="003366"/>
            <w:tcMar>
              <w:top w:w="60" w:type="dxa"/>
              <w:bottom w:w="60" w:type="dxa"/>
              <w:left w:w="60" w:type="dxa"/>
              <w:right w:w="60" w:type="dxa"/>
            </w:tcMar>
            <w:vAlign w:val="center"/>
          </w:tcPr>
          <w:p>
            <w:pPr>
              <w:spacing w:before="40" w:after="40" w:line="252" w:lineRule="auto"/>
              <w:jc w:val="center"/>
            </w:pPr>
            <w:r/>
            <w:r>
              <w:rPr>
                <w:rFonts w:ascii="Arial" w:hAnsi="Arial"/>
                <w:b/>
                <w:i w:val="0"/>
                <w:color w:val="FFFFFF"/>
                <w:sz w:val="17"/>
              </w:rPr>
              <w:t>TW I 2026</w:t>
            </w:r>
          </w:p>
        </w:tc>
        <w:tc>
          <w:tcPr>
            <w:tcW w:type="dxa" w:w="1584"/>
            <w:shd w:fill="003366"/>
            <w:tcMar>
              <w:top w:w="60" w:type="dxa"/>
              <w:bottom w:w="60" w:type="dxa"/>
              <w:left w:w="60" w:type="dxa"/>
              <w:right w:w="60" w:type="dxa"/>
            </w:tcMar>
            <w:vAlign w:val="center"/>
          </w:tcPr>
          <w:p>
            <w:pPr>
              <w:spacing w:before="40" w:after="40" w:line="252" w:lineRule="auto"/>
              <w:jc w:val="center"/>
            </w:pPr>
            <w:r/>
            <w:r>
              <w:rPr>
                <w:rFonts w:ascii="Arial" w:hAnsi="Arial"/>
                <w:b/>
                <w:i w:val="0"/>
                <w:color w:val="FFFFFF"/>
                <w:sz w:val="17"/>
              </w:rPr>
              <w:t>TW II 2026</w:t>
            </w:r>
          </w:p>
        </w:tc>
        <w:tc>
          <w:tcPr>
            <w:tcW w:type="dxa" w:w="1584"/>
            <w:shd w:fill="003366"/>
            <w:tcMar>
              <w:top w:w="60" w:type="dxa"/>
              <w:bottom w:w="60" w:type="dxa"/>
              <w:left w:w="60" w:type="dxa"/>
              <w:right w:w="60" w:type="dxa"/>
            </w:tcMar>
            <w:vAlign w:val="center"/>
          </w:tcPr>
          <w:p>
            <w:pPr>
              <w:spacing w:before="40" w:after="40" w:line="252" w:lineRule="auto"/>
              <w:jc w:val="center"/>
            </w:pPr>
            <w:r/>
            <w:r>
              <w:rPr>
                <w:rFonts w:ascii="Arial" w:hAnsi="Arial"/>
                <w:b/>
                <w:i w:val="0"/>
                <w:color w:val="FFFFFF"/>
                <w:sz w:val="17"/>
              </w:rPr>
              <w:t>TW III 2026</w:t>
            </w:r>
          </w:p>
        </w:tc>
      </w:tr>
      <w:tr>
        <w:tc>
          <w:tcPr>
            <w:tcW w:type="dxa" w:w="864"/>
            <w:shd w:fill="FFFFFF"/>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01</w:t>
            </w:r>
          </w:p>
        </w:tc>
        <w:tc>
          <w:tcPr>
            <w:tcW w:type="dxa" w:w="4320"/>
            <w:shd w:fill="FFFFFF"/>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Makanan dan minuman tidak beralkohol</w:t>
            </w:r>
          </w:p>
        </w:tc>
        <w:tc>
          <w:tcPr>
            <w:tcW w:type="dxa" w:w="1584"/>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1.426.577</w:t>
            </w:r>
          </w:p>
        </w:tc>
        <w:tc>
          <w:tcPr>
            <w:tcW w:type="dxa" w:w="1584"/>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1.463.307</w:t>
            </w:r>
          </w:p>
        </w:tc>
        <w:tc>
          <w:tcPr>
            <w:tcW w:type="dxa" w:w="1584"/>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1.506.052</w:t>
            </w:r>
          </w:p>
        </w:tc>
      </w:tr>
      <w:tr>
        <w:tc>
          <w:tcPr>
            <w:tcW w:type="dxa" w:w="864"/>
            <w:shd w:fill="F9FBFD"/>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02</w:t>
            </w:r>
          </w:p>
        </w:tc>
        <w:tc>
          <w:tcPr>
            <w:tcW w:type="dxa" w:w="4320"/>
            <w:shd w:fill="F9FBFD"/>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Minuman beralkohol dan tembakau</w:t>
            </w:r>
          </w:p>
        </w:tc>
        <w:tc>
          <w:tcPr>
            <w:tcW w:type="dxa" w:w="1584"/>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258.560</w:t>
            </w:r>
          </w:p>
        </w:tc>
        <w:tc>
          <w:tcPr>
            <w:tcW w:type="dxa" w:w="1584"/>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248.291</w:t>
            </w:r>
          </w:p>
        </w:tc>
        <w:tc>
          <w:tcPr>
            <w:tcW w:type="dxa" w:w="1584"/>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210.200</w:t>
            </w:r>
          </w:p>
        </w:tc>
      </w:tr>
      <w:tr>
        <w:tc>
          <w:tcPr>
            <w:tcW w:type="dxa" w:w="864"/>
            <w:shd w:fill="FFFFFF"/>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03</w:t>
            </w:r>
          </w:p>
        </w:tc>
        <w:tc>
          <w:tcPr>
            <w:tcW w:type="dxa" w:w="4320"/>
            <w:shd w:fill="FFFFFF"/>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Pakaian dan alas kaki</w:t>
            </w:r>
          </w:p>
        </w:tc>
        <w:tc>
          <w:tcPr>
            <w:tcW w:type="dxa" w:w="1584"/>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40.350</w:t>
            </w:r>
          </w:p>
        </w:tc>
        <w:tc>
          <w:tcPr>
            <w:tcW w:type="dxa" w:w="1584"/>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191.950</w:t>
            </w:r>
          </w:p>
        </w:tc>
        <w:tc>
          <w:tcPr>
            <w:tcW w:type="dxa" w:w="1584"/>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57.883</w:t>
            </w:r>
          </w:p>
        </w:tc>
      </w:tr>
      <w:tr>
        <w:tc>
          <w:tcPr>
            <w:tcW w:type="dxa" w:w="864"/>
            <w:shd w:fill="F9FBFD"/>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04</w:t>
            </w:r>
          </w:p>
        </w:tc>
        <w:tc>
          <w:tcPr>
            <w:tcW w:type="dxa" w:w="4320"/>
            <w:shd w:fill="F9FBFD"/>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Perumahan, air, listrik, gas, &amp; bahan bakar</w:t>
            </w:r>
          </w:p>
        </w:tc>
        <w:tc>
          <w:tcPr>
            <w:tcW w:type="dxa" w:w="1584"/>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573.182</w:t>
            </w:r>
          </w:p>
        </w:tc>
        <w:tc>
          <w:tcPr>
            <w:tcW w:type="dxa" w:w="1584"/>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593.661</w:t>
            </w:r>
          </w:p>
        </w:tc>
        <w:tc>
          <w:tcPr>
            <w:tcW w:type="dxa" w:w="1584"/>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627.519</w:t>
            </w:r>
          </w:p>
        </w:tc>
      </w:tr>
      <w:tr>
        <w:tc>
          <w:tcPr>
            <w:tcW w:type="dxa" w:w="864"/>
            <w:shd w:fill="FFFFFF"/>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05</w:t>
            </w:r>
          </w:p>
        </w:tc>
        <w:tc>
          <w:tcPr>
            <w:tcW w:type="dxa" w:w="4320"/>
            <w:shd w:fill="FFFFFF"/>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Furnitur, perlengkapan RT &amp; perbaikan</w:t>
            </w:r>
          </w:p>
        </w:tc>
        <w:tc>
          <w:tcPr>
            <w:tcW w:type="dxa" w:w="1584"/>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178.624</w:t>
            </w:r>
          </w:p>
        </w:tc>
        <w:tc>
          <w:tcPr>
            <w:tcW w:type="dxa" w:w="1584"/>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111.780</w:t>
            </w:r>
          </w:p>
        </w:tc>
        <w:tc>
          <w:tcPr>
            <w:tcW w:type="dxa" w:w="1584"/>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133.630</w:t>
            </w:r>
          </w:p>
        </w:tc>
      </w:tr>
      <w:tr>
        <w:tc>
          <w:tcPr>
            <w:tcW w:type="dxa" w:w="864"/>
            <w:shd w:fill="F9FBFD"/>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06</w:t>
            </w:r>
          </w:p>
        </w:tc>
        <w:tc>
          <w:tcPr>
            <w:tcW w:type="dxa" w:w="4320"/>
            <w:shd w:fill="F9FBFD"/>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Kesehatan</w:t>
            </w:r>
          </w:p>
        </w:tc>
        <w:tc>
          <w:tcPr>
            <w:tcW w:type="dxa" w:w="1584"/>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71.087</w:t>
            </w:r>
          </w:p>
        </w:tc>
        <w:tc>
          <w:tcPr>
            <w:tcW w:type="dxa" w:w="1584"/>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90.982</w:t>
            </w:r>
          </w:p>
        </w:tc>
        <w:tc>
          <w:tcPr>
            <w:tcW w:type="dxa" w:w="1584"/>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55.836</w:t>
            </w:r>
          </w:p>
        </w:tc>
      </w:tr>
      <w:tr>
        <w:tc>
          <w:tcPr>
            <w:tcW w:type="dxa" w:w="864"/>
            <w:shd w:fill="FFFFFF"/>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07</w:t>
            </w:r>
          </w:p>
        </w:tc>
        <w:tc>
          <w:tcPr>
            <w:tcW w:type="dxa" w:w="4320"/>
            <w:shd w:fill="FFFFFF"/>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Transportasi</w:t>
            </w:r>
          </w:p>
        </w:tc>
        <w:tc>
          <w:tcPr>
            <w:tcW w:type="dxa" w:w="1584"/>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635.321</w:t>
            </w:r>
          </w:p>
        </w:tc>
        <w:tc>
          <w:tcPr>
            <w:tcW w:type="dxa" w:w="1584"/>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311.141</w:t>
            </w:r>
          </w:p>
        </w:tc>
        <w:tc>
          <w:tcPr>
            <w:tcW w:type="dxa" w:w="1584"/>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337.455</w:t>
            </w:r>
          </w:p>
        </w:tc>
      </w:tr>
      <w:tr>
        <w:tc>
          <w:tcPr>
            <w:tcW w:type="dxa" w:w="864"/>
            <w:shd w:fill="F9FBFD"/>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08</w:t>
            </w:r>
          </w:p>
        </w:tc>
        <w:tc>
          <w:tcPr>
            <w:tcW w:type="dxa" w:w="4320"/>
            <w:shd w:fill="F9FBFD"/>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Komunikasi</w:t>
            </w:r>
          </w:p>
        </w:tc>
        <w:tc>
          <w:tcPr>
            <w:tcW w:type="dxa" w:w="1584"/>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145.905</w:t>
            </w:r>
          </w:p>
        </w:tc>
        <w:tc>
          <w:tcPr>
            <w:tcW w:type="dxa" w:w="1584"/>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118.130</w:t>
            </w:r>
          </w:p>
        </w:tc>
        <w:tc>
          <w:tcPr>
            <w:tcW w:type="dxa" w:w="1584"/>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142.363</w:t>
            </w:r>
          </w:p>
        </w:tc>
      </w:tr>
      <w:tr>
        <w:tc>
          <w:tcPr>
            <w:tcW w:type="dxa" w:w="864"/>
            <w:shd w:fill="FFFFFF"/>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09</w:t>
            </w:r>
          </w:p>
        </w:tc>
        <w:tc>
          <w:tcPr>
            <w:tcW w:type="dxa" w:w="4320"/>
            <w:shd w:fill="FFFFFF"/>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Rekreasi dan kebudayaan</w:t>
            </w:r>
          </w:p>
        </w:tc>
        <w:tc>
          <w:tcPr>
            <w:tcW w:type="dxa" w:w="1584"/>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39.205</w:t>
            </w:r>
          </w:p>
        </w:tc>
        <w:tc>
          <w:tcPr>
            <w:tcW w:type="dxa" w:w="1584"/>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28.688</w:t>
            </w:r>
          </w:p>
        </w:tc>
        <w:tc>
          <w:tcPr>
            <w:tcW w:type="dxa" w:w="1584"/>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16.624</w:t>
            </w:r>
          </w:p>
        </w:tc>
      </w:tr>
      <w:tr>
        <w:tc>
          <w:tcPr>
            <w:tcW w:type="dxa" w:w="864"/>
            <w:shd w:fill="F9FBFD"/>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10</w:t>
            </w:r>
          </w:p>
        </w:tc>
        <w:tc>
          <w:tcPr>
            <w:tcW w:type="dxa" w:w="4320"/>
            <w:shd w:fill="F9FBFD"/>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Pendidikan</w:t>
            </w:r>
          </w:p>
        </w:tc>
        <w:tc>
          <w:tcPr>
            <w:tcW w:type="dxa" w:w="1584"/>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60.175</w:t>
            </w:r>
          </w:p>
        </w:tc>
        <w:tc>
          <w:tcPr>
            <w:tcW w:type="dxa" w:w="1584"/>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43.508</w:t>
            </w:r>
          </w:p>
        </w:tc>
        <w:tc>
          <w:tcPr>
            <w:tcW w:type="dxa" w:w="1584"/>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107.998</w:t>
            </w:r>
          </w:p>
        </w:tc>
      </w:tr>
      <w:tr>
        <w:tc>
          <w:tcPr>
            <w:tcW w:type="dxa" w:w="864"/>
            <w:shd w:fill="FFFFFF"/>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11</w:t>
            </w:r>
          </w:p>
        </w:tc>
        <w:tc>
          <w:tcPr>
            <w:tcW w:type="dxa" w:w="4320"/>
            <w:shd w:fill="FFFFFF"/>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Penyediaan makan minum &amp; akomodasi</w:t>
            </w:r>
          </w:p>
        </w:tc>
        <w:tc>
          <w:tcPr>
            <w:tcW w:type="dxa" w:w="1584"/>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665.977</w:t>
            </w:r>
          </w:p>
        </w:tc>
        <w:tc>
          <w:tcPr>
            <w:tcW w:type="dxa" w:w="1584"/>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726.699</w:t>
            </w:r>
          </w:p>
        </w:tc>
        <w:tc>
          <w:tcPr>
            <w:tcW w:type="dxa" w:w="1584"/>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752.018</w:t>
            </w:r>
          </w:p>
        </w:tc>
      </w:tr>
      <w:tr>
        <w:tc>
          <w:tcPr>
            <w:tcW w:type="dxa" w:w="864"/>
            <w:shd w:fill="F9FBFD"/>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12</w:t>
            </w:r>
          </w:p>
        </w:tc>
        <w:tc>
          <w:tcPr>
            <w:tcW w:type="dxa" w:w="4320"/>
            <w:shd w:fill="F9FBFD"/>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Barang dan jasa lainnya</w:t>
            </w:r>
          </w:p>
        </w:tc>
        <w:tc>
          <w:tcPr>
            <w:tcW w:type="dxa" w:w="1584"/>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134.838</w:t>
            </w:r>
          </w:p>
        </w:tc>
        <w:tc>
          <w:tcPr>
            <w:tcW w:type="dxa" w:w="1584"/>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144.710</w:t>
            </w:r>
          </w:p>
        </w:tc>
        <w:tc>
          <w:tcPr>
            <w:tcW w:type="dxa" w:w="1584"/>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125.443</w:t>
            </w:r>
          </w:p>
        </w:tc>
      </w:tr>
      <w:tr>
        <w:tc>
          <w:tcPr>
            <w:tcW w:type="dxa" w:w="864"/>
            <w:shd w:fill="F0F4F8"/>
            <w:tcMar>
              <w:top w:w="35" w:type="dxa"/>
              <w:bottom w:w="35" w:type="dxa"/>
              <w:left w:w="50" w:type="dxa"/>
              <w:right w:w="50" w:type="dxa"/>
            </w:tcMar>
            <w:vAlign w:val="center"/>
          </w:tcPr>
          <w:p>
            <w:pPr>
              <w:spacing w:before="40" w:after="40" w:line="252" w:lineRule="auto"/>
              <w:jc w:val="center"/>
            </w:pPr>
            <w:r/>
            <w:r>
              <w:rPr>
                <w:rFonts w:ascii="Arial" w:hAnsi="Arial"/>
                <w:b/>
                <w:i w:val="0"/>
                <w:color w:val="003366"/>
                <w:sz w:val="17"/>
              </w:rPr>
              <w:t>20</w:t>
            </w:r>
          </w:p>
        </w:tc>
        <w:tc>
          <w:tcPr>
            <w:tcW w:type="dxa" w:w="4320"/>
            <w:shd w:fill="F0F4F8"/>
            <w:tcMar>
              <w:top w:w="35" w:type="dxa"/>
              <w:bottom w:w="35" w:type="dxa"/>
              <w:left w:w="50" w:type="dxa"/>
              <w:right w:w="50" w:type="dxa"/>
            </w:tcMar>
            <w:vAlign w:val="center"/>
          </w:tcPr>
          <w:p>
            <w:pPr>
              <w:spacing w:before="40" w:after="40" w:line="252" w:lineRule="auto"/>
              <w:jc w:val="left"/>
            </w:pPr>
            <w:r/>
            <w:r>
              <w:rPr>
                <w:rFonts w:ascii="Arial" w:hAnsi="Arial"/>
                <w:b/>
                <w:i w:val="0"/>
                <w:color w:val="003366"/>
                <w:sz w:val="17"/>
              </w:rPr>
              <w:t>Subtotal Konsumsi Akhir Rumah Tangga</w:t>
            </w:r>
          </w:p>
        </w:tc>
        <w:tc>
          <w:tcPr>
            <w:tcW w:type="dxa" w:w="1584"/>
            <w:shd w:fill="F0F4F8"/>
            <w:tcMar>
              <w:top w:w="35" w:type="dxa"/>
              <w:bottom w:w="35" w:type="dxa"/>
              <w:left w:w="50" w:type="dxa"/>
              <w:right w:w="50" w:type="dxa"/>
            </w:tcMar>
            <w:vAlign w:val="center"/>
          </w:tcPr>
          <w:p>
            <w:pPr>
              <w:spacing w:before="40" w:after="40" w:line="252" w:lineRule="auto"/>
              <w:jc w:val="right"/>
            </w:pPr>
            <w:r/>
            <w:r>
              <w:rPr>
                <w:rFonts w:ascii="Arial" w:hAnsi="Arial"/>
                <w:b/>
                <w:i w:val="0"/>
                <w:color w:val="003366"/>
                <w:sz w:val="17"/>
              </w:rPr>
              <w:t>4.229.801</w:t>
            </w:r>
          </w:p>
        </w:tc>
        <w:tc>
          <w:tcPr>
            <w:tcW w:type="dxa" w:w="1584"/>
            <w:shd w:fill="F0F4F8"/>
            <w:tcMar>
              <w:top w:w="35" w:type="dxa"/>
              <w:bottom w:w="35" w:type="dxa"/>
              <w:left w:w="50" w:type="dxa"/>
              <w:right w:w="50" w:type="dxa"/>
            </w:tcMar>
            <w:vAlign w:val="center"/>
          </w:tcPr>
          <w:p>
            <w:pPr>
              <w:spacing w:before="40" w:after="40" w:line="252" w:lineRule="auto"/>
              <w:jc w:val="right"/>
            </w:pPr>
            <w:r/>
            <w:r>
              <w:rPr>
                <w:rFonts w:ascii="Arial" w:hAnsi="Arial"/>
                <w:b/>
                <w:i w:val="0"/>
                <w:color w:val="003366"/>
                <w:sz w:val="17"/>
              </w:rPr>
              <w:t>4.072.847</w:t>
            </w:r>
          </w:p>
        </w:tc>
        <w:tc>
          <w:tcPr>
            <w:tcW w:type="dxa" w:w="1584"/>
            <w:shd w:fill="F0F4F8"/>
            <w:tcMar>
              <w:top w:w="35" w:type="dxa"/>
              <w:bottom w:w="35" w:type="dxa"/>
              <w:left w:w="50" w:type="dxa"/>
              <w:right w:w="50" w:type="dxa"/>
            </w:tcMar>
            <w:vAlign w:val="center"/>
          </w:tcPr>
          <w:p>
            <w:pPr>
              <w:spacing w:before="40" w:after="40" w:line="252" w:lineRule="auto"/>
              <w:jc w:val="right"/>
            </w:pPr>
            <w:r/>
            <w:r>
              <w:rPr>
                <w:rFonts w:ascii="Arial" w:hAnsi="Arial"/>
                <w:b/>
                <w:i w:val="0"/>
                <w:color w:val="003366"/>
                <w:sz w:val="17"/>
              </w:rPr>
              <w:t>4.073.021</w:t>
            </w:r>
          </w:p>
        </w:tc>
      </w:tr>
      <w:tr>
        <w:tc>
          <w:tcPr>
            <w:tcW w:type="dxa" w:w="864"/>
            <w:shd w:fill="F9FBFD"/>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31</w:t>
            </w:r>
          </w:p>
        </w:tc>
        <w:tc>
          <w:tcPr>
            <w:tcW w:type="dxa" w:w="4320"/>
            <w:shd w:fill="F9FBFD"/>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Pajak dan premi asuransi</w:t>
            </w:r>
          </w:p>
        </w:tc>
        <w:tc>
          <w:tcPr>
            <w:tcW w:type="dxa" w:w="1584"/>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106.911</w:t>
            </w:r>
          </w:p>
        </w:tc>
        <w:tc>
          <w:tcPr>
            <w:tcW w:type="dxa" w:w="1584"/>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94.814</w:t>
            </w:r>
          </w:p>
        </w:tc>
        <w:tc>
          <w:tcPr>
            <w:tcW w:type="dxa" w:w="1584"/>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99.716</w:t>
            </w:r>
          </w:p>
        </w:tc>
      </w:tr>
      <w:tr>
        <w:tc>
          <w:tcPr>
            <w:tcW w:type="dxa" w:w="864"/>
            <w:shd w:fill="FFFFFF"/>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32</w:t>
            </w:r>
          </w:p>
        </w:tc>
        <w:tc>
          <w:tcPr>
            <w:tcW w:type="dxa" w:w="4320"/>
            <w:shd w:fill="FFFFFF"/>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Keperluan pesta &amp; upacara/kenduri</w:t>
            </w:r>
          </w:p>
        </w:tc>
        <w:tc>
          <w:tcPr>
            <w:tcW w:type="dxa" w:w="1584"/>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34.230</w:t>
            </w:r>
          </w:p>
        </w:tc>
        <w:tc>
          <w:tcPr>
            <w:tcW w:type="dxa" w:w="1584"/>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43.859</w:t>
            </w:r>
          </w:p>
        </w:tc>
        <w:tc>
          <w:tcPr>
            <w:tcW w:type="dxa" w:w="1584"/>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17.367</w:t>
            </w:r>
          </w:p>
        </w:tc>
      </w:tr>
      <w:tr>
        <w:tc>
          <w:tcPr>
            <w:tcW w:type="dxa" w:w="864"/>
            <w:shd w:fill="F0F4F8"/>
            <w:tcMar>
              <w:top w:w="35" w:type="dxa"/>
              <w:bottom w:w="35" w:type="dxa"/>
              <w:left w:w="50" w:type="dxa"/>
              <w:right w:w="50" w:type="dxa"/>
            </w:tcMar>
            <w:vAlign w:val="center"/>
          </w:tcPr>
          <w:p>
            <w:pPr>
              <w:spacing w:before="40" w:after="40" w:line="252" w:lineRule="auto"/>
              <w:jc w:val="center"/>
            </w:pPr>
            <w:r/>
            <w:r>
              <w:rPr>
                <w:rFonts w:ascii="Arial" w:hAnsi="Arial"/>
                <w:b/>
                <w:i w:val="0"/>
                <w:color w:val="003366"/>
                <w:sz w:val="17"/>
              </w:rPr>
              <w:t>30</w:t>
            </w:r>
          </w:p>
        </w:tc>
        <w:tc>
          <w:tcPr>
            <w:tcW w:type="dxa" w:w="4320"/>
            <w:shd w:fill="F0F4F8"/>
            <w:tcMar>
              <w:top w:w="35" w:type="dxa"/>
              <w:bottom w:w="35" w:type="dxa"/>
              <w:left w:w="50" w:type="dxa"/>
              <w:right w:w="50" w:type="dxa"/>
            </w:tcMar>
            <w:vAlign w:val="center"/>
          </w:tcPr>
          <w:p>
            <w:pPr>
              <w:spacing w:before="40" w:after="40" w:line="252" w:lineRule="auto"/>
              <w:jc w:val="left"/>
            </w:pPr>
            <w:r/>
            <w:r>
              <w:rPr>
                <w:rFonts w:ascii="Arial" w:hAnsi="Arial"/>
                <w:b/>
                <w:i w:val="0"/>
                <w:color w:val="003366"/>
                <w:sz w:val="17"/>
              </w:rPr>
              <w:t>Subtotal Pengeluaran Lainnya (31 + 32)</w:t>
            </w:r>
          </w:p>
        </w:tc>
        <w:tc>
          <w:tcPr>
            <w:tcW w:type="dxa" w:w="1584"/>
            <w:shd w:fill="F0F4F8"/>
            <w:tcMar>
              <w:top w:w="35" w:type="dxa"/>
              <w:bottom w:w="35" w:type="dxa"/>
              <w:left w:w="50" w:type="dxa"/>
              <w:right w:w="50" w:type="dxa"/>
            </w:tcMar>
            <w:vAlign w:val="center"/>
          </w:tcPr>
          <w:p>
            <w:pPr>
              <w:spacing w:before="40" w:after="40" w:line="252" w:lineRule="auto"/>
              <w:jc w:val="right"/>
            </w:pPr>
            <w:r/>
            <w:r>
              <w:rPr>
                <w:rFonts w:ascii="Arial" w:hAnsi="Arial"/>
                <w:b/>
                <w:i w:val="0"/>
                <w:color w:val="003366"/>
                <w:sz w:val="17"/>
              </w:rPr>
              <w:t>141.141</w:t>
            </w:r>
          </w:p>
        </w:tc>
        <w:tc>
          <w:tcPr>
            <w:tcW w:type="dxa" w:w="1584"/>
            <w:shd w:fill="F0F4F8"/>
            <w:tcMar>
              <w:top w:w="35" w:type="dxa"/>
              <w:bottom w:w="35" w:type="dxa"/>
              <w:left w:w="50" w:type="dxa"/>
              <w:right w:w="50" w:type="dxa"/>
            </w:tcMar>
            <w:vAlign w:val="center"/>
          </w:tcPr>
          <w:p>
            <w:pPr>
              <w:spacing w:before="40" w:after="40" w:line="252" w:lineRule="auto"/>
              <w:jc w:val="right"/>
            </w:pPr>
            <w:r/>
            <w:r>
              <w:rPr>
                <w:rFonts w:ascii="Arial" w:hAnsi="Arial"/>
                <w:b/>
                <w:i w:val="0"/>
                <w:color w:val="003366"/>
                <w:sz w:val="17"/>
              </w:rPr>
              <w:t>138.673</w:t>
            </w:r>
          </w:p>
        </w:tc>
        <w:tc>
          <w:tcPr>
            <w:tcW w:type="dxa" w:w="1584"/>
            <w:shd w:fill="F0F4F8"/>
            <w:tcMar>
              <w:top w:w="35" w:type="dxa"/>
              <w:bottom w:w="35" w:type="dxa"/>
              <w:left w:w="50" w:type="dxa"/>
              <w:right w:w="50" w:type="dxa"/>
            </w:tcMar>
            <w:vAlign w:val="center"/>
          </w:tcPr>
          <w:p>
            <w:pPr>
              <w:spacing w:before="40" w:after="40" w:line="252" w:lineRule="auto"/>
              <w:jc w:val="right"/>
            </w:pPr>
            <w:r/>
            <w:r>
              <w:rPr>
                <w:rFonts w:ascii="Arial" w:hAnsi="Arial"/>
                <w:b/>
                <w:i w:val="0"/>
                <w:color w:val="003366"/>
                <w:sz w:val="17"/>
              </w:rPr>
              <w:t>117.083</w:t>
            </w:r>
          </w:p>
        </w:tc>
      </w:tr>
      <w:tr>
        <w:tc>
          <w:tcPr>
            <w:tcW w:type="dxa" w:w="864"/>
            <w:shd w:fill="F0F4F8"/>
            <w:tcMar>
              <w:top w:w="35" w:type="dxa"/>
              <w:bottom w:w="35" w:type="dxa"/>
              <w:left w:w="50" w:type="dxa"/>
              <w:right w:w="50" w:type="dxa"/>
            </w:tcMar>
            <w:vAlign w:val="center"/>
          </w:tcPr>
          <w:p>
            <w:pPr>
              <w:spacing w:before="40" w:after="40" w:line="252" w:lineRule="auto"/>
              <w:jc w:val="center"/>
            </w:pPr>
            <w:r/>
            <w:r>
              <w:rPr>
                <w:rFonts w:ascii="Arial" w:hAnsi="Arial"/>
                <w:b/>
                <w:i w:val="0"/>
                <w:color w:val="003366"/>
                <w:sz w:val="17"/>
              </w:rPr>
              <w:t>40</w:t>
            </w:r>
          </w:p>
        </w:tc>
        <w:tc>
          <w:tcPr>
            <w:tcW w:type="dxa" w:w="4320"/>
            <w:shd w:fill="F0F4F8"/>
            <w:tcMar>
              <w:top w:w="35" w:type="dxa"/>
              <w:bottom w:w="35" w:type="dxa"/>
              <w:left w:w="50" w:type="dxa"/>
              <w:right w:w="50" w:type="dxa"/>
            </w:tcMar>
            <w:vAlign w:val="center"/>
          </w:tcPr>
          <w:p>
            <w:pPr>
              <w:spacing w:before="40" w:after="40" w:line="252" w:lineRule="auto"/>
              <w:jc w:val="left"/>
            </w:pPr>
            <w:r/>
            <w:r>
              <w:rPr>
                <w:rFonts w:ascii="Arial" w:hAnsi="Arial"/>
                <w:b/>
                <w:i w:val="0"/>
                <w:color w:val="003366"/>
                <w:sz w:val="17"/>
              </w:rPr>
              <w:t>TOTAL PENGELUARAN (20 + 30)</w:t>
            </w:r>
          </w:p>
        </w:tc>
        <w:tc>
          <w:tcPr>
            <w:tcW w:type="dxa" w:w="1584"/>
            <w:shd w:fill="F0F4F8"/>
            <w:tcMar>
              <w:top w:w="35" w:type="dxa"/>
              <w:bottom w:w="35" w:type="dxa"/>
              <w:left w:w="50" w:type="dxa"/>
              <w:right w:w="50" w:type="dxa"/>
            </w:tcMar>
            <w:vAlign w:val="center"/>
          </w:tcPr>
          <w:p>
            <w:pPr>
              <w:spacing w:before="40" w:after="40" w:line="252" w:lineRule="auto"/>
              <w:jc w:val="right"/>
            </w:pPr>
            <w:r/>
            <w:r>
              <w:rPr>
                <w:rFonts w:ascii="Arial" w:hAnsi="Arial"/>
                <w:b/>
                <w:i w:val="0"/>
                <w:color w:val="003366"/>
                <w:sz w:val="17"/>
              </w:rPr>
              <w:t>4.370.942</w:t>
            </w:r>
          </w:p>
        </w:tc>
        <w:tc>
          <w:tcPr>
            <w:tcW w:type="dxa" w:w="1584"/>
            <w:shd w:fill="F0F4F8"/>
            <w:tcMar>
              <w:top w:w="35" w:type="dxa"/>
              <w:bottom w:w="35" w:type="dxa"/>
              <w:left w:w="50" w:type="dxa"/>
              <w:right w:w="50" w:type="dxa"/>
            </w:tcMar>
            <w:vAlign w:val="center"/>
          </w:tcPr>
          <w:p>
            <w:pPr>
              <w:spacing w:before="40" w:after="40" w:line="252" w:lineRule="auto"/>
              <w:jc w:val="right"/>
            </w:pPr>
            <w:r/>
            <w:r>
              <w:rPr>
                <w:rFonts w:ascii="Arial" w:hAnsi="Arial"/>
                <w:b/>
                <w:i w:val="0"/>
                <w:color w:val="003366"/>
                <w:sz w:val="17"/>
              </w:rPr>
              <w:t>4.211.520</w:t>
            </w:r>
          </w:p>
        </w:tc>
        <w:tc>
          <w:tcPr>
            <w:tcW w:type="dxa" w:w="1584"/>
            <w:shd w:fill="F0F4F8"/>
            <w:tcMar>
              <w:top w:w="35" w:type="dxa"/>
              <w:bottom w:w="35" w:type="dxa"/>
              <w:left w:w="50" w:type="dxa"/>
              <w:right w:w="50" w:type="dxa"/>
            </w:tcMar>
            <w:vAlign w:val="center"/>
          </w:tcPr>
          <w:p>
            <w:pPr>
              <w:spacing w:before="40" w:after="40" w:line="252" w:lineRule="auto"/>
              <w:jc w:val="right"/>
            </w:pPr>
            <w:r/>
            <w:r>
              <w:rPr>
                <w:rFonts w:ascii="Arial" w:hAnsi="Arial"/>
                <w:b/>
                <w:i w:val="0"/>
                <w:color w:val="003366"/>
                <w:sz w:val="17"/>
              </w:rPr>
              <w:t>4.190.104</w:t>
            </w:r>
          </w:p>
        </w:tc>
      </w:tr>
    </w:tbl>
    <w:p>
      <w:pPr>
        <w:spacing w:after="80"/>
      </w:pPr>
    </w:p>
    <w:p>
      <w:pPr>
        <w:spacing w:before="0" w:after="80" w:line="276" w:lineRule="auto"/>
        <w:jc w:val="both"/>
      </w:pPr>
      <w:r>
        <w:rPr>
          <w:rFonts w:ascii="Arial" w:hAnsi="Arial"/>
          <w:color w:val="212529"/>
          <w:sz w:val="20"/>
        </w:rPr>
        <w:t>Analisis pola konsumsi menunjukkan bahwa pengeluaran untuk 'Makanan dan minuman tidak beralkohol' (Kode 01) konsisten mendominasi keranjang konsumsi dengan nilai Rp 1.506.052,- (35,94% dari total pengeluaran), mengalami tren kenaikan dibanding TW I (Rp 1,43 juta) dan TW II (Rp 1,46 juta). Komponen 'Pendidikan' (Kode 10) meningkat tajam pada TW III menjadi Rp 107.998,- seiring momentum tahun ajaran baru sekolah. Sementara itu, komponen 'Penyediaan makan minum dan akomodasi' (Kode 11) tetap tinggi di angka Rp 752.018,- mencerminkan mobilitas dan konsumsi makanan jadi di luar rumah yang tetap kuat.</w:t>
      </w:r>
    </w:p>
    <w:p>
      <w:pPr>
        <w:keepNext/>
        <w:spacing w:before="200" w:after="60"/>
      </w:pPr>
      <w:r>
        <w:rPr>
          <w:rFonts w:ascii="Arial" w:hAnsi="Arial"/>
          <w:b/>
          <w:color w:val="336699"/>
          <w:sz w:val="21"/>
        </w:rPr>
        <w:t>4.2 Pendapatan, Transfer Modal, dan PMTB Rumah Tangga</w:t>
      </w:r>
    </w:p>
    <w:p>
      <w:pPr>
        <w:spacing w:before="0" w:after="80" w:line="276" w:lineRule="auto"/>
        <w:jc w:val="both"/>
      </w:pPr>
      <w:r>
        <w:rPr>
          <w:rFonts w:ascii="Arial" w:hAnsi="Arial"/>
          <w:color w:val="212529"/>
          <w:sz w:val="20"/>
        </w:rPr>
        <w:t>Pada sisi penerimaan, SERUTI mencatat agregat pendapatan rumah tangga Kabupaten Jember yang meliputi upah/gaji, surplus usaha (mixed income), pendapatan kepemilikan (property income), serta transfer dari pemerintah dan antar rumah tangga. Rincian agregat wilayah disajikan pada Tabel 5:</w:t>
      </w:r>
    </w:p>
    <w:p>
      <w:pPr>
        <w:spacing w:before="80" w:after="40"/>
      </w:pPr>
      <w:r>
        <w:rPr>
          <w:rFonts w:ascii="Arial" w:hAnsi="Arial"/>
          <w:b/>
          <w:sz w:val="19"/>
        </w:rPr>
        <w:t>Tabel 5. Struktur Pendapatan, Transfer Modal, dan PMTB Rumah Tangga Kabupaten Jember</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2228"/>
        <w:gridCol w:w="2228"/>
        <w:gridCol w:w="2228"/>
        <w:gridCol w:w="2228"/>
      </w:tblGrid>
      <w:tr>
        <w:tc>
          <w:tcPr>
            <w:tcW w:type="dxa" w:w="864"/>
            <w:shd w:fill="003366"/>
            <w:tcMar>
              <w:top w:w="60" w:type="dxa"/>
              <w:bottom w:w="60" w:type="dxa"/>
              <w:left w:w="60" w:type="dxa"/>
              <w:right w:w="60" w:type="dxa"/>
            </w:tcMar>
            <w:vAlign w:val="center"/>
          </w:tcPr>
          <w:p>
            <w:pPr>
              <w:spacing w:before="40" w:after="40" w:line="252" w:lineRule="auto"/>
              <w:jc w:val="center"/>
            </w:pPr>
            <w:r/>
            <w:r>
              <w:rPr>
                <w:rFonts w:ascii="Arial" w:hAnsi="Arial"/>
                <w:b/>
                <w:i w:val="0"/>
                <w:color w:val="FFFFFF"/>
                <w:sz w:val="17"/>
              </w:rPr>
              <w:t>No</w:t>
            </w:r>
          </w:p>
        </w:tc>
        <w:tc>
          <w:tcPr>
            <w:tcW w:type="dxa" w:w="5184"/>
            <w:shd w:fill="003366"/>
            <w:tcMar>
              <w:top w:w="60" w:type="dxa"/>
              <w:bottom w:w="60" w:type="dxa"/>
              <w:left w:w="60" w:type="dxa"/>
              <w:right w:w="60" w:type="dxa"/>
            </w:tcMar>
            <w:vAlign w:val="center"/>
          </w:tcPr>
          <w:p>
            <w:pPr>
              <w:spacing w:before="40" w:after="40" w:line="252" w:lineRule="auto"/>
              <w:jc w:val="center"/>
            </w:pPr>
            <w:r/>
            <w:r>
              <w:rPr>
                <w:rFonts w:ascii="Arial" w:hAnsi="Arial"/>
                <w:b/>
                <w:i w:val="0"/>
                <w:color w:val="FFFFFF"/>
                <w:sz w:val="17"/>
              </w:rPr>
              <w:t>Rincian Komponen Pendapatan &amp; Transfer</w:t>
            </w:r>
          </w:p>
        </w:tc>
        <w:tc>
          <w:tcPr>
            <w:tcW w:type="dxa" w:w="1872"/>
            <w:shd w:fill="003366"/>
            <w:tcMar>
              <w:top w:w="60" w:type="dxa"/>
              <w:bottom w:w="60" w:type="dxa"/>
              <w:left w:w="60" w:type="dxa"/>
              <w:right w:w="60" w:type="dxa"/>
            </w:tcMar>
            <w:vAlign w:val="center"/>
          </w:tcPr>
          <w:p>
            <w:pPr>
              <w:spacing w:before="40" w:after="40" w:line="252" w:lineRule="auto"/>
              <w:jc w:val="center"/>
            </w:pPr>
            <w:r/>
            <w:r>
              <w:rPr>
                <w:rFonts w:ascii="Arial" w:hAnsi="Arial"/>
                <w:b/>
                <w:i w:val="0"/>
                <w:color w:val="FFFFFF"/>
                <w:sz w:val="17"/>
              </w:rPr>
              <w:t>TW I (Triliun Rp)</w:t>
            </w:r>
          </w:p>
        </w:tc>
        <w:tc>
          <w:tcPr>
            <w:tcW w:type="dxa" w:w="1872"/>
            <w:shd w:fill="003366"/>
            <w:tcMar>
              <w:top w:w="60" w:type="dxa"/>
              <w:bottom w:w="60" w:type="dxa"/>
              <w:left w:w="60" w:type="dxa"/>
              <w:right w:w="60" w:type="dxa"/>
            </w:tcMar>
            <w:vAlign w:val="center"/>
          </w:tcPr>
          <w:p>
            <w:pPr>
              <w:spacing w:before="40" w:after="40" w:line="252" w:lineRule="auto"/>
              <w:jc w:val="center"/>
            </w:pPr>
            <w:r/>
            <w:r>
              <w:rPr>
                <w:rFonts w:ascii="Arial" w:hAnsi="Arial"/>
                <w:b/>
                <w:i w:val="0"/>
                <w:color w:val="FFFFFF"/>
                <w:sz w:val="17"/>
              </w:rPr>
              <w:t>TW II (Triliun Rp)</w:t>
            </w:r>
          </w:p>
        </w:tc>
      </w:tr>
      <w:tr>
        <w:tc>
          <w:tcPr>
            <w:tcW w:type="dxa" w:w="864"/>
            <w:shd w:fill="FFFFFF"/>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1</w:t>
            </w:r>
          </w:p>
        </w:tc>
        <w:tc>
          <w:tcPr>
            <w:tcW w:type="dxa" w:w="5184"/>
            <w:shd w:fill="FFFFFF"/>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Upah dan Gaji Tenaga Kerja</w:t>
            </w:r>
          </w:p>
        </w:tc>
        <w:tc>
          <w:tcPr>
            <w:tcW w:type="dxa" w:w="1872"/>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1,412</w:t>
            </w:r>
          </w:p>
        </w:tc>
        <w:tc>
          <w:tcPr>
            <w:tcW w:type="dxa" w:w="1872"/>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1,459</w:t>
            </w:r>
          </w:p>
        </w:tc>
      </w:tr>
      <w:tr>
        <w:tc>
          <w:tcPr>
            <w:tcW w:type="dxa" w:w="864"/>
            <w:shd w:fill="F9FBFD"/>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2</w:t>
            </w:r>
          </w:p>
        </w:tc>
        <w:tc>
          <w:tcPr>
            <w:tcW w:type="dxa" w:w="5184"/>
            <w:shd w:fill="F9FBFD"/>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Surplus Usaha / Mixed Income Usaha Rumah Tangga</w:t>
            </w:r>
          </w:p>
        </w:tc>
        <w:tc>
          <w:tcPr>
            <w:tcW w:type="dxa" w:w="1872"/>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1,809</w:t>
            </w:r>
          </w:p>
        </w:tc>
        <w:tc>
          <w:tcPr>
            <w:tcW w:type="dxa" w:w="1872"/>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2,231</w:t>
            </w:r>
          </w:p>
        </w:tc>
      </w:tr>
      <w:tr>
        <w:tc>
          <w:tcPr>
            <w:tcW w:type="dxa" w:w="864"/>
            <w:shd w:fill="FFFFFF"/>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3</w:t>
            </w:r>
          </w:p>
        </w:tc>
        <w:tc>
          <w:tcPr>
            <w:tcW w:type="dxa" w:w="5184"/>
            <w:shd w:fill="FFFFFF"/>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Surplus Usaha dari Sewa Rumah Milik Sendiri</w:t>
            </w:r>
          </w:p>
        </w:tc>
        <w:tc>
          <w:tcPr>
            <w:tcW w:type="dxa" w:w="1872"/>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0,061</w:t>
            </w:r>
          </w:p>
        </w:tc>
        <w:tc>
          <w:tcPr>
            <w:tcW w:type="dxa" w:w="1872"/>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0,059</w:t>
            </w:r>
          </w:p>
        </w:tc>
      </w:tr>
      <w:tr>
        <w:tc>
          <w:tcPr>
            <w:tcW w:type="dxa" w:w="864"/>
            <w:shd w:fill="F9FBFD"/>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4</w:t>
            </w:r>
          </w:p>
        </w:tc>
        <w:tc>
          <w:tcPr>
            <w:tcW w:type="dxa" w:w="5184"/>
            <w:shd w:fill="F9FBFD"/>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Property Income (Pendapatan Kepemilikan) Diterima</w:t>
            </w:r>
          </w:p>
        </w:tc>
        <w:tc>
          <w:tcPr>
            <w:tcW w:type="dxa" w:w="1872"/>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0,038</w:t>
            </w:r>
          </w:p>
        </w:tc>
        <w:tc>
          <w:tcPr>
            <w:tcW w:type="dxa" w:w="1872"/>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0,002</w:t>
            </w:r>
          </w:p>
        </w:tc>
      </w:tr>
      <w:tr>
        <w:tc>
          <w:tcPr>
            <w:tcW w:type="dxa" w:w="864"/>
            <w:shd w:fill="FFFFFF"/>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5</w:t>
            </w:r>
          </w:p>
        </w:tc>
        <w:tc>
          <w:tcPr>
            <w:tcW w:type="dxa" w:w="5184"/>
            <w:shd w:fill="FFFFFF"/>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Property Income (Pendapatan Kepemilikan) Dibayar</w:t>
            </w:r>
          </w:p>
        </w:tc>
        <w:tc>
          <w:tcPr>
            <w:tcW w:type="dxa" w:w="1872"/>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0,048</w:t>
            </w:r>
          </w:p>
        </w:tc>
        <w:tc>
          <w:tcPr>
            <w:tcW w:type="dxa" w:w="1872"/>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0,033</w:t>
            </w:r>
          </w:p>
        </w:tc>
      </w:tr>
      <w:tr>
        <w:tc>
          <w:tcPr>
            <w:tcW w:type="dxa" w:w="864"/>
            <w:shd w:fill="F9FBFD"/>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6</w:t>
            </w:r>
          </w:p>
        </w:tc>
        <w:tc>
          <w:tcPr>
            <w:tcW w:type="dxa" w:w="5184"/>
            <w:shd w:fill="F9FBFD"/>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Transfer Diterima (Pemerintah: Rp 0,344 T, Antar RT: Rp 0,922 T)</w:t>
            </w:r>
          </w:p>
        </w:tc>
        <w:tc>
          <w:tcPr>
            <w:tcW w:type="dxa" w:w="1872"/>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0,908</w:t>
            </w:r>
          </w:p>
        </w:tc>
        <w:tc>
          <w:tcPr>
            <w:tcW w:type="dxa" w:w="1872"/>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1,337</w:t>
            </w:r>
          </w:p>
        </w:tc>
      </w:tr>
      <w:tr>
        <w:tc>
          <w:tcPr>
            <w:tcW w:type="dxa" w:w="864"/>
            <w:shd w:fill="FFFFFF"/>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7</w:t>
            </w:r>
          </w:p>
        </w:tc>
        <w:tc>
          <w:tcPr>
            <w:tcW w:type="dxa" w:w="5184"/>
            <w:shd w:fill="FFFFFF"/>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Transfer Dibayar (Pemerintah: Rp 0,025 T, Antar RT: Rp 0,485 T)</w:t>
            </w:r>
          </w:p>
        </w:tc>
        <w:tc>
          <w:tcPr>
            <w:tcW w:type="dxa" w:w="1872"/>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0,395</w:t>
            </w:r>
          </w:p>
        </w:tc>
        <w:tc>
          <w:tcPr>
            <w:tcW w:type="dxa" w:w="1872"/>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0,606</w:t>
            </w:r>
          </w:p>
        </w:tc>
      </w:tr>
      <w:tr>
        <w:tc>
          <w:tcPr>
            <w:tcW w:type="dxa" w:w="864"/>
            <w:shd w:fill="F0F4F8"/>
            <w:tcMar>
              <w:top w:w="35" w:type="dxa"/>
              <w:bottom w:w="35" w:type="dxa"/>
              <w:left w:w="50" w:type="dxa"/>
              <w:right w:w="50" w:type="dxa"/>
            </w:tcMar>
            <w:vAlign w:val="center"/>
          </w:tcPr>
          <w:p>
            <w:pPr>
              <w:spacing w:before="40" w:after="40" w:line="252" w:lineRule="auto"/>
              <w:jc w:val="center"/>
            </w:pPr>
            <w:r/>
            <w:r>
              <w:rPr>
                <w:rFonts w:ascii="Arial" w:hAnsi="Arial"/>
                <w:b/>
                <w:i w:val="0"/>
                <w:color w:val="003366"/>
                <w:sz w:val="17"/>
              </w:rPr>
              <w:t>8</w:t>
            </w:r>
          </w:p>
        </w:tc>
        <w:tc>
          <w:tcPr>
            <w:tcW w:type="dxa" w:w="5184"/>
            <w:shd w:fill="F0F4F8"/>
            <w:tcMar>
              <w:top w:w="35" w:type="dxa"/>
              <w:bottom w:w="35" w:type="dxa"/>
              <w:left w:w="50" w:type="dxa"/>
              <w:right w:w="50" w:type="dxa"/>
            </w:tcMar>
            <w:vAlign w:val="center"/>
          </w:tcPr>
          <w:p>
            <w:pPr>
              <w:spacing w:before="40" w:after="40" w:line="252" w:lineRule="auto"/>
              <w:jc w:val="left"/>
            </w:pPr>
            <w:r/>
            <w:r>
              <w:rPr>
                <w:rFonts w:ascii="Arial" w:hAnsi="Arial"/>
                <w:b/>
                <w:i w:val="0"/>
                <w:color w:val="003366"/>
                <w:sz w:val="17"/>
              </w:rPr>
              <w:t>TOTAL PENDAPATAN DISPOSABEL RUMAH TANGGA</w:t>
            </w:r>
          </w:p>
        </w:tc>
        <w:tc>
          <w:tcPr>
            <w:tcW w:type="dxa" w:w="1872"/>
            <w:shd w:fill="F0F4F8"/>
            <w:tcMar>
              <w:top w:w="35" w:type="dxa"/>
              <w:bottom w:w="35" w:type="dxa"/>
              <w:left w:w="50" w:type="dxa"/>
              <w:right w:w="50" w:type="dxa"/>
            </w:tcMar>
            <w:vAlign w:val="center"/>
          </w:tcPr>
          <w:p>
            <w:pPr>
              <w:spacing w:before="40" w:after="40" w:line="252" w:lineRule="auto"/>
              <w:jc w:val="right"/>
            </w:pPr>
            <w:r/>
            <w:r>
              <w:rPr>
                <w:rFonts w:ascii="Arial" w:hAnsi="Arial"/>
                <w:b/>
                <w:i w:val="0"/>
                <w:color w:val="003366"/>
                <w:sz w:val="17"/>
              </w:rPr>
              <w:t>3,785</w:t>
            </w:r>
          </w:p>
        </w:tc>
        <w:tc>
          <w:tcPr>
            <w:tcW w:type="dxa" w:w="1872"/>
            <w:shd w:fill="F0F4F8"/>
            <w:tcMar>
              <w:top w:w="35" w:type="dxa"/>
              <w:bottom w:w="35" w:type="dxa"/>
              <w:left w:w="50" w:type="dxa"/>
              <w:right w:w="50" w:type="dxa"/>
            </w:tcMar>
            <w:vAlign w:val="center"/>
          </w:tcPr>
          <w:p>
            <w:pPr>
              <w:spacing w:before="40" w:after="40" w:line="252" w:lineRule="auto"/>
              <w:jc w:val="right"/>
            </w:pPr>
            <w:r/>
            <w:r>
              <w:rPr>
                <w:rFonts w:ascii="Arial" w:hAnsi="Arial"/>
                <w:b/>
                <w:i w:val="0"/>
                <w:color w:val="003366"/>
                <w:sz w:val="17"/>
              </w:rPr>
              <w:t>4,448</w:t>
            </w:r>
          </w:p>
        </w:tc>
      </w:tr>
      <w:tr>
        <w:tc>
          <w:tcPr>
            <w:tcW w:type="dxa" w:w="864"/>
            <w:shd w:fill="FFFFFF"/>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9</w:t>
            </w:r>
          </w:p>
        </w:tc>
        <w:tc>
          <w:tcPr>
            <w:tcW w:type="dxa" w:w="5184"/>
            <w:shd w:fill="FFFFFF"/>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Transfer Modal Diterima / Dibayar</w:t>
            </w:r>
          </w:p>
        </w:tc>
        <w:tc>
          <w:tcPr>
            <w:tcW w:type="dxa" w:w="1872"/>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0,000</w:t>
            </w:r>
          </w:p>
        </w:tc>
        <w:tc>
          <w:tcPr>
            <w:tcW w:type="dxa" w:w="1872"/>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0,000</w:t>
            </w:r>
          </w:p>
        </w:tc>
      </w:tr>
      <w:tr>
        <w:tc>
          <w:tcPr>
            <w:tcW w:type="dxa" w:w="864"/>
            <w:shd w:fill="F9FBFD"/>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10</w:t>
            </w:r>
          </w:p>
        </w:tc>
        <w:tc>
          <w:tcPr>
            <w:tcW w:type="dxa" w:w="5184"/>
            <w:shd w:fill="F9FBFD"/>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Pembentukan Modal Tetap Bruto (PMTB) Rumah Tangga</w:t>
            </w:r>
          </w:p>
        </w:tc>
        <w:tc>
          <w:tcPr>
            <w:tcW w:type="dxa" w:w="1872"/>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0,149</w:t>
            </w:r>
          </w:p>
        </w:tc>
        <w:tc>
          <w:tcPr>
            <w:tcW w:type="dxa" w:w="1872"/>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0,144</w:t>
            </w:r>
          </w:p>
        </w:tc>
      </w:tr>
      <w:tr>
        <w:tc>
          <w:tcPr>
            <w:tcW w:type="dxa" w:w="864"/>
            <w:shd w:fill="F0F4F8"/>
            <w:tcMar>
              <w:top w:w="35" w:type="dxa"/>
              <w:bottom w:w="35" w:type="dxa"/>
              <w:left w:w="50" w:type="dxa"/>
              <w:right w:w="50" w:type="dxa"/>
            </w:tcMar>
            <w:vAlign w:val="center"/>
          </w:tcPr>
          <w:p>
            <w:pPr>
              <w:spacing w:before="40" w:after="40" w:line="252" w:lineRule="auto"/>
              <w:jc w:val="center"/>
            </w:pPr>
            <w:r/>
            <w:r>
              <w:rPr>
                <w:rFonts w:ascii="Arial" w:hAnsi="Arial"/>
                <w:b/>
                <w:i w:val="0"/>
                <w:color w:val="003366"/>
                <w:sz w:val="17"/>
              </w:rPr>
              <w:t>-</w:t>
            </w:r>
          </w:p>
        </w:tc>
        <w:tc>
          <w:tcPr>
            <w:tcW w:type="dxa" w:w="5184"/>
            <w:shd w:fill="F0F4F8"/>
            <w:tcMar>
              <w:top w:w="35" w:type="dxa"/>
              <w:bottom w:w="35" w:type="dxa"/>
              <w:left w:w="50" w:type="dxa"/>
              <w:right w:w="50" w:type="dxa"/>
            </w:tcMar>
            <w:vAlign w:val="center"/>
          </w:tcPr>
          <w:p>
            <w:pPr>
              <w:spacing w:before="40" w:after="40" w:line="252" w:lineRule="auto"/>
              <w:jc w:val="left"/>
            </w:pPr>
            <w:r/>
            <w:r>
              <w:rPr>
                <w:rFonts w:ascii="Arial" w:hAnsi="Arial"/>
                <w:b/>
                <w:i w:val="0"/>
                <w:color w:val="003366"/>
                <w:sz w:val="17"/>
              </w:rPr>
              <w:t>Total Pendapatan Disposabel Per Kapita (Rupiah)</w:t>
            </w:r>
          </w:p>
        </w:tc>
        <w:tc>
          <w:tcPr>
            <w:tcW w:type="dxa" w:w="1872"/>
            <w:shd w:fill="F0F4F8"/>
            <w:tcMar>
              <w:top w:w="35" w:type="dxa"/>
              <w:bottom w:w="35" w:type="dxa"/>
              <w:left w:w="50" w:type="dxa"/>
              <w:right w:w="50" w:type="dxa"/>
            </w:tcMar>
            <w:vAlign w:val="center"/>
          </w:tcPr>
          <w:p>
            <w:pPr>
              <w:spacing w:before="40" w:after="40" w:line="252" w:lineRule="auto"/>
              <w:jc w:val="right"/>
            </w:pPr>
            <w:r/>
            <w:r>
              <w:rPr>
                <w:rFonts w:ascii="Arial" w:hAnsi="Arial"/>
                <w:b/>
                <w:i w:val="0"/>
                <w:color w:val="003366"/>
                <w:sz w:val="17"/>
              </w:rPr>
              <w:t>Rp 4.812.880</w:t>
            </w:r>
          </w:p>
        </w:tc>
        <w:tc>
          <w:tcPr>
            <w:tcW w:type="dxa" w:w="1872"/>
            <w:shd w:fill="F0F4F8"/>
            <w:tcMar>
              <w:top w:w="35" w:type="dxa"/>
              <w:bottom w:w="35" w:type="dxa"/>
              <w:left w:w="50" w:type="dxa"/>
              <w:right w:w="50" w:type="dxa"/>
            </w:tcMar>
            <w:vAlign w:val="center"/>
          </w:tcPr>
          <w:p>
            <w:pPr>
              <w:spacing w:before="40" w:after="40" w:line="252" w:lineRule="auto"/>
              <w:jc w:val="right"/>
            </w:pPr>
            <w:r/>
            <w:r>
              <w:rPr>
                <w:rFonts w:ascii="Arial" w:hAnsi="Arial"/>
                <w:b/>
                <w:i w:val="0"/>
                <w:color w:val="003366"/>
                <w:sz w:val="17"/>
              </w:rPr>
              <w:t>Rp 5.546.428</w:t>
            </w:r>
          </w:p>
        </w:tc>
      </w:tr>
    </w:tbl>
    <w:p>
      <w:pPr>
        <w:spacing w:after="80"/>
      </w:pPr>
    </w:p>
    <w:p>
      <w:pPr>
        <w:spacing w:before="40" w:after="160" w:line="252" w:lineRule="auto"/>
        <w:jc w:val="left"/>
      </w:pPr>
      <w:r>
        <w:rPr>
          <w:rFonts w:ascii="Arial" w:hAnsi="Arial"/>
          <w:i/>
          <w:color w:val="646464"/>
          <w:sz w:val="16"/>
        </w:rPr>
        <w:t>Catatan: Data pendapatan, transfer modal, dan PMTB untuk Triwulan III 2026 belum tersedia pada sistem pada saat laporan ini disusun, sehingga Tabel 5 disajikan untuk Triwulan I dan Triwulan II 2026 sebagai pembanding tren. Tabulasi yang sudah tersedia untuk TW III disajikan pada Tabel 4 dan Tabel 6.</w:t>
      </w:r>
    </w:p>
    <w:p>
      <w:pPr>
        <w:spacing w:before="0" w:after="80" w:line="276" w:lineRule="auto"/>
        <w:jc w:val="both"/>
      </w:pPr>
      <w:r>
        <w:rPr>
          <w:rFonts w:ascii="Arial" w:hAnsi="Arial"/>
          <w:color w:val="212529"/>
          <w:sz w:val="20"/>
        </w:rPr>
        <w:t>Total pendapatan disposabel rumah tangga di Kabupaten Jember menunjukkan penguatan signifikan, mencapai Rp 4,448 Triliun pada TW II (atau rata-rata Rp 5.546.428,- per kapita). Penopang utama pendapatan masyarakat adalah sektor informal/usaha rumah tangga (Surplus Usaha/Mixed Income) sebesar Rp 2,231 Triliun (50,16%), diikuti oleh upah/gaji formal sebesar Rp 1,459 Triliun (32,80%) serta transfer sosial antar rumah tangga dan pemerintah.</w:t>
      </w:r>
    </w:p>
    <w:p>
      <w:pPr>
        <w:keepNext/>
        <w:spacing w:before="200" w:after="60"/>
      </w:pPr>
      <w:r>
        <w:rPr>
          <w:rFonts w:ascii="Arial" w:hAnsi="Arial"/>
          <w:b/>
          <w:color w:val="336699"/>
          <w:sz w:val="21"/>
        </w:rPr>
        <w:t>4.3 Akumulasi Aset Finansial, Inventori, dan Aset Non Finansial</w:t>
      </w:r>
    </w:p>
    <w:p>
      <w:pPr>
        <w:spacing w:before="0" w:after="80" w:line="276" w:lineRule="auto"/>
        <w:jc w:val="both"/>
      </w:pPr>
      <w:r>
        <w:rPr>
          <w:rFonts w:ascii="Arial" w:hAnsi="Arial"/>
          <w:color w:val="212529"/>
          <w:sz w:val="20"/>
        </w:rPr>
        <w:t>SERUTI menyajikan potret kekayaan (wealth accumulation) rumah tangga yang menjadi bantalan ketahanan ekonomi keluarga. Tabel 6 menyajikan posisi akhir inventori dan aset rumah tangga Kabupaten Jember hingga Triwulan III Tahun 2026:</w:t>
      </w:r>
    </w:p>
    <w:p>
      <w:pPr>
        <w:spacing w:before="80" w:after="40"/>
      </w:pPr>
      <w:r>
        <w:rPr>
          <w:rFonts w:ascii="Arial" w:hAnsi="Arial"/>
          <w:b/>
          <w:sz w:val="19"/>
        </w:rPr>
        <w:t>Tabel 6. Posisi Akhir Aset Finansial dan Non Finansial Rumah Tangga (Triliun Rupiah)</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1783"/>
        <w:gridCol w:w="1783"/>
        <w:gridCol w:w="1783"/>
        <w:gridCol w:w="1783"/>
        <w:gridCol w:w="1783"/>
      </w:tblGrid>
      <w:tr>
        <w:tc>
          <w:tcPr>
            <w:tcW w:type="dxa" w:w="720"/>
            <w:shd w:fill="003366"/>
            <w:tcMar>
              <w:top w:w="60" w:type="dxa"/>
              <w:bottom w:w="60" w:type="dxa"/>
              <w:left w:w="60" w:type="dxa"/>
              <w:right w:w="60" w:type="dxa"/>
            </w:tcMar>
            <w:vAlign w:val="center"/>
          </w:tcPr>
          <w:p>
            <w:pPr>
              <w:spacing w:before="40" w:after="40" w:line="252" w:lineRule="auto"/>
              <w:jc w:val="center"/>
            </w:pPr>
            <w:r/>
            <w:r>
              <w:rPr>
                <w:rFonts w:ascii="Arial" w:hAnsi="Arial"/>
                <w:b/>
                <w:i w:val="0"/>
                <w:color w:val="FFFFFF"/>
                <w:sz w:val="17"/>
              </w:rPr>
              <w:t>No</w:t>
            </w:r>
          </w:p>
        </w:tc>
        <w:tc>
          <w:tcPr>
            <w:tcW w:type="dxa" w:w="4752"/>
            <w:shd w:fill="003366"/>
            <w:tcMar>
              <w:top w:w="60" w:type="dxa"/>
              <w:bottom w:w="60" w:type="dxa"/>
              <w:left w:w="60" w:type="dxa"/>
              <w:right w:w="60" w:type="dxa"/>
            </w:tcMar>
            <w:vAlign w:val="center"/>
          </w:tcPr>
          <w:p>
            <w:pPr>
              <w:spacing w:before="40" w:after="40" w:line="252" w:lineRule="auto"/>
              <w:jc w:val="center"/>
            </w:pPr>
            <w:r/>
            <w:r>
              <w:rPr>
                <w:rFonts w:ascii="Arial" w:hAnsi="Arial"/>
                <w:b/>
                <w:i w:val="0"/>
                <w:color w:val="FFFFFF"/>
                <w:sz w:val="17"/>
              </w:rPr>
              <w:t>Rincian Kategori Aset</w:t>
            </w:r>
          </w:p>
        </w:tc>
        <w:tc>
          <w:tcPr>
            <w:tcW w:type="dxa" w:w="1440"/>
            <w:shd w:fill="003366"/>
            <w:tcMar>
              <w:top w:w="60" w:type="dxa"/>
              <w:bottom w:w="60" w:type="dxa"/>
              <w:left w:w="60" w:type="dxa"/>
              <w:right w:w="60" w:type="dxa"/>
            </w:tcMar>
            <w:vAlign w:val="center"/>
          </w:tcPr>
          <w:p>
            <w:pPr>
              <w:spacing w:before="40" w:after="40" w:line="252" w:lineRule="auto"/>
              <w:jc w:val="center"/>
            </w:pPr>
            <w:r/>
            <w:r>
              <w:rPr>
                <w:rFonts w:ascii="Arial" w:hAnsi="Arial"/>
                <w:b/>
                <w:i w:val="0"/>
                <w:color w:val="FFFFFF"/>
                <w:sz w:val="17"/>
              </w:rPr>
              <w:t>TW I</w:t>
            </w:r>
          </w:p>
        </w:tc>
        <w:tc>
          <w:tcPr>
            <w:tcW w:type="dxa" w:w="1440"/>
            <w:shd w:fill="003366"/>
            <w:tcMar>
              <w:top w:w="60" w:type="dxa"/>
              <w:bottom w:w="60" w:type="dxa"/>
              <w:left w:w="60" w:type="dxa"/>
              <w:right w:w="60" w:type="dxa"/>
            </w:tcMar>
            <w:vAlign w:val="center"/>
          </w:tcPr>
          <w:p>
            <w:pPr>
              <w:spacing w:before="40" w:after="40" w:line="252" w:lineRule="auto"/>
              <w:jc w:val="center"/>
            </w:pPr>
            <w:r/>
            <w:r>
              <w:rPr>
                <w:rFonts w:ascii="Arial" w:hAnsi="Arial"/>
                <w:b/>
                <w:i w:val="0"/>
                <w:color w:val="FFFFFF"/>
                <w:sz w:val="17"/>
              </w:rPr>
              <w:t>TW II</w:t>
            </w:r>
          </w:p>
        </w:tc>
        <w:tc>
          <w:tcPr>
            <w:tcW w:type="dxa" w:w="1440"/>
            <w:shd w:fill="003366"/>
            <w:tcMar>
              <w:top w:w="60" w:type="dxa"/>
              <w:bottom w:w="60" w:type="dxa"/>
              <w:left w:w="60" w:type="dxa"/>
              <w:right w:w="60" w:type="dxa"/>
            </w:tcMar>
            <w:vAlign w:val="center"/>
          </w:tcPr>
          <w:p>
            <w:pPr>
              <w:spacing w:before="40" w:after="40" w:line="252" w:lineRule="auto"/>
              <w:jc w:val="center"/>
            </w:pPr>
            <w:r/>
            <w:r>
              <w:rPr>
                <w:rFonts w:ascii="Arial" w:hAnsi="Arial"/>
                <w:b/>
                <w:i w:val="0"/>
                <w:color w:val="FFFFFF"/>
                <w:sz w:val="17"/>
              </w:rPr>
              <w:t>TW III</w:t>
            </w:r>
          </w:p>
        </w:tc>
      </w:tr>
      <w:tr>
        <w:tc>
          <w:tcPr>
            <w:tcW w:type="dxa" w:w="720"/>
            <w:shd w:fill="FFFFFF"/>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1</w:t>
            </w:r>
          </w:p>
        </w:tc>
        <w:tc>
          <w:tcPr>
            <w:tcW w:type="dxa" w:w="4752"/>
            <w:shd w:fill="FFFFFF"/>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Posisi Akhir Inventori Usaha RT</w:t>
            </w:r>
          </w:p>
        </w:tc>
        <w:tc>
          <w:tcPr>
            <w:tcW w:type="dxa" w:w="1440"/>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1,298</w:t>
            </w:r>
          </w:p>
        </w:tc>
        <w:tc>
          <w:tcPr>
            <w:tcW w:type="dxa" w:w="1440"/>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1,288</w:t>
            </w:r>
          </w:p>
        </w:tc>
        <w:tc>
          <w:tcPr>
            <w:tcW w:type="dxa" w:w="1440"/>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0,510</w:t>
            </w:r>
          </w:p>
        </w:tc>
      </w:tr>
      <w:tr>
        <w:tc>
          <w:tcPr>
            <w:tcW w:type="dxa" w:w="720"/>
            <w:shd w:fill="F9FBFD"/>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2</w:t>
            </w:r>
          </w:p>
        </w:tc>
        <w:tc>
          <w:tcPr>
            <w:tcW w:type="dxa" w:w="4752"/>
            <w:shd w:fill="F9FBFD"/>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Aset Finansial - Uang Tunai</w:t>
            </w:r>
          </w:p>
        </w:tc>
        <w:tc>
          <w:tcPr>
            <w:tcW w:type="dxa" w:w="1440"/>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0,152</w:t>
            </w:r>
          </w:p>
        </w:tc>
        <w:tc>
          <w:tcPr>
            <w:tcW w:type="dxa" w:w="1440"/>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0,138</w:t>
            </w:r>
          </w:p>
        </w:tc>
        <w:tc>
          <w:tcPr>
            <w:tcW w:type="dxa" w:w="1440"/>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0,227</w:t>
            </w:r>
          </w:p>
        </w:tc>
      </w:tr>
      <w:tr>
        <w:tc>
          <w:tcPr>
            <w:tcW w:type="dxa" w:w="720"/>
            <w:shd w:fill="FFFFFF"/>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3</w:t>
            </w:r>
          </w:p>
        </w:tc>
        <w:tc>
          <w:tcPr>
            <w:tcW w:type="dxa" w:w="4752"/>
            <w:shd w:fill="FFFFFF"/>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Aset Finansial - Simpanan Bank</w:t>
            </w:r>
          </w:p>
        </w:tc>
        <w:tc>
          <w:tcPr>
            <w:tcW w:type="dxa" w:w="1440"/>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0,648</w:t>
            </w:r>
          </w:p>
        </w:tc>
        <w:tc>
          <w:tcPr>
            <w:tcW w:type="dxa" w:w="1440"/>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0,510</w:t>
            </w:r>
          </w:p>
        </w:tc>
        <w:tc>
          <w:tcPr>
            <w:tcW w:type="dxa" w:w="1440"/>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0,399</w:t>
            </w:r>
          </w:p>
        </w:tc>
      </w:tr>
      <w:tr>
        <w:tc>
          <w:tcPr>
            <w:tcW w:type="dxa" w:w="720"/>
            <w:shd w:fill="F9FBFD"/>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4</w:t>
            </w:r>
          </w:p>
        </w:tc>
        <w:tc>
          <w:tcPr>
            <w:tcW w:type="dxa" w:w="4752"/>
            <w:shd w:fill="F9FBFD"/>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Aset Finansial - Simpanan Koperasi</w:t>
            </w:r>
          </w:p>
        </w:tc>
        <w:tc>
          <w:tcPr>
            <w:tcW w:type="dxa" w:w="1440"/>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0,011</w:t>
            </w:r>
          </w:p>
        </w:tc>
        <w:tc>
          <w:tcPr>
            <w:tcW w:type="dxa" w:w="1440"/>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0,002</w:t>
            </w:r>
          </w:p>
        </w:tc>
        <w:tc>
          <w:tcPr>
            <w:tcW w:type="dxa" w:w="1440"/>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0,315</w:t>
            </w:r>
          </w:p>
        </w:tc>
      </w:tr>
      <w:tr>
        <w:tc>
          <w:tcPr>
            <w:tcW w:type="dxa" w:w="720"/>
            <w:shd w:fill="FFFFFF"/>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5</w:t>
            </w:r>
          </w:p>
        </w:tc>
        <w:tc>
          <w:tcPr>
            <w:tcW w:type="dxa" w:w="4752"/>
            <w:shd w:fill="FFFFFF"/>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Aset Finansial - Simpanan Lainnya (Sekolah, RT)</w:t>
            </w:r>
          </w:p>
        </w:tc>
        <w:tc>
          <w:tcPr>
            <w:tcW w:type="dxa" w:w="1440"/>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0,065</w:t>
            </w:r>
          </w:p>
        </w:tc>
        <w:tc>
          <w:tcPr>
            <w:tcW w:type="dxa" w:w="1440"/>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0,124</w:t>
            </w:r>
          </w:p>
        </w:tc>
        <w:tc>
          <w:tcPr>
            <w:tcW w:type="dxa" w:w="1440"/>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0,116</w:t>
            </w:r>
          </w:p>
        </w:tc>
      </w:tr>
      <w:tr>
        <w:tc>
          <w:tcPr>
            <w:tcW w:type="dxa" w:w="720"/>
            <w:shd w:fill="F9FBFD"/>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6</w:t>
            </w:r>
          </w:p>
        </w:tc>
        <w:tc>
          <w:tcPr>
            <w:tcW w:type="dxa" w:w="4752"/>
            <w:shd w:fill="F9FBFD"/>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Aset Finansial - Piutang &amp; Kredit Barang</w:t>
            </w:r>
          </w:p>
        </w:tc>
        <w:tc>
          <w:tcPr>
            <w:tcW w:type="dxa" w:w="1440"/>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0,056</w:t>
            </w:r>
          </w:p>
        </w:tc>
        <w:tc>
          <w:tcPr>
            <w:tcW w:type="dxa" w:w="1440"/>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0,013</w:t>
            </w:r>
          </w:p>
        </w:tc>
        <w:tc>
          <w:tcPr>
            <w:tcW w:type="dxa" w:w="1440"/>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0,026</w:t>
            </w:r>
          </w:p>
        </w:tc>
      </w:tr>
      <w:tr>
        <w:tc>
          <w:tcPr>
            <w:tcW w:type="dxa" w:w="720"/>
            <w:shd w:fill="FFFFFF"/>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7</w:t>
            </w:r>
          </w:p>
        </w:tc>
        <w:tc>
          <w:tcPr>
            <w:tcW w:type="dxa" w:w="4752"/>
            <w:shd w:fill="FFFFFF"/>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Aset Finansial - Iuran Arisan Rumah Tangga</w:t>
            </w:r>
          </w:p>
        </w:tc>
        <w:tc>
          <w:tcPr>
            <w:tcW w:type="dxa" w:w="1440"/>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2,182</w:t>
            </w:r>
          </w:p>
        </w:tc>
        <w:tc>
          <w:tcPr>
            <w:tcW w:type="dxa" w:w="1440"/>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2,269</w:t>
            </w:r>
          </w:p>
        </w:tc>
        <w:tc>
          <w:tcPr>
            <w:tcW w:type="dxa" w:w="1440"/>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2,333</w:t>
            </w:r>
          </w:p>
        </w:tc>
      </w:tr>
      <w:tr>
        <w:tc>
          <w:tcPr>
            <w:tcW w:type="dxa" w:w="720"/>
            <w:shd w:fill="F9FBFD"/>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8</w:t>
            </w:r>
          </w:p>
        </w:tc>
        <w:tc>
          <w:tcPr>
            <w:tcW w:type="dxa" w:w="4752"/>
            <w:shd w:fill="F9FBFD"/>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Aset Finansial - Modal Perusahaan non Hukum</w:t>
            </w:r>
          </w:p>
        </w:tc>
        <w:tc>
          <w:tcPr>
            <w:tcW w:type="dxa" w:w="1440"/>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0,500</w:t>
            </w:r>
          </w:p>
        </w:tc>
        <w:tc>
          <w:tcPr>
            <w:tcW w:type="dxa" w:w="1440"/>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0,250</w:t>
            </w:r>
          </w:p>
        </w:tc>
        <w:tc>
          <w:tcPr>
            <w:tcW w:type="dxa" w:w="1440"/>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0,000</w:t>
            </w:r>
          </w:p>
        </w:tc>
      </w:tr>
      <w:tr>
        <w:tc>
          <w:tcPr>
            <w:tcW w:type="dxa" w:w="720"/>
            <w:shd w:fill="F0F4F8"/>
            <w:tcMar>
              <w:top w:w="35" w:type="dxa"/>
              <w:bottom w:w="35" w:type="dxa"/>
              <w:left w:w="50" w:type="dxa"/>
              <w:right w:w="50" w:type="dxa"/>
            </w:tcMar>
            <w:vAlign w:val="center"/>
          </w:tcPr>
          <w:p>
            <w:pPr>
              <w:spacing w:before="40" w:after="40" w:line="252" w:lineRule="auto"/>
              <w:jc w:val="center"/>
            </w:pPr>
            <w:r/>
            <w:r>
              <w:rPr>
                <w:rFonts w:ascii="Arial" w:hAnsi="Arial"/>
                <w:b/>
                <w:i w:val="0"/>
                <w:color w:val="003366"/>
                <w:sz w:val="17"/>
              </w:rPr>
              <w:t>9</w:t>
            </w:r>
          </w:p>
        </w:tc>
        <w:tc>
          <w:tcPr>
            <w:tcW w:type="dxa" w:w="4752"/>
            <w:shd w:fill="F0F4F8"/>
            <w:tcMar>
              <w:top w:w="35" w:type="dxa"/>
              <w:bottom w:w="35" w:type="dxa"/>
              <w:left w:w="50" w:type="dxa"/>
              <w:right w:w="50" w:type="dxa"/>
            </w:tcMar>
            <w:vAlign w:val="center"/>
          </w:tcPr>
          <w:p>
            <w:pPr>
              <w:spacing w:before="40" w:after="40" w:line="252" w:lineRule="auto"/>
              <w:jc w:val="left"/>
            </w:pPr>
            <w:r/>
            <w:r>
              <w:rPr>
                <w:rFonts w:ascii="Arial" w:hAnsi="Arial"/>
                <w:b/>
                <w:i w:val="0"/>
                <w:color w:val="003366"/>
                <w:sz w:val="17"/>
              </w:rPr>
              <w:t>Subtotal Likuiditas Aset Finansial (2 s.d. 8)</w:t>
            </w:r>
          </w:p>
        </w:tc>
        <w:tc>
          <w:tcPr>
            <w:tcW w:type="dxa" w:w="1440"/>
            <w:shd w:fill="F0F4F8"/>
            <w:tcMar>
              <w:top w:w="35" w:type="dxa"/>
              <w:bottom w:w="35" w:type="dxa"/>
              <w:left w:w="50" w:type="dxa"/>
              <w:right w:w="50" w:type="dxa"/>
            </w:tcMar>
            <w:vAlign w:val="center"/>
          </w:tcPr>
          <w:p>
            <w:pPr>
              <w:spacing w:before="40" w:after="40" w:line="252" w:lineRule="auto"/>
              <w:jc w:val="right"/>
            </w:pPr>
            <w:r/>
            <w:r>
              <w:rPr>
                <w:rFonts w:ascii="Arial" w:hAnsi="Arial"/>
                <w:b/>
                <w:i w:val="0"/>
                <w:color w:val="003366"/>
                <w:sz w:val="17"/>
              </w:rPr>
              <w:t>3,614</w:t>
            </w:r>
          </w:p>
        </w:tc>
        <w:tc>
          <w:tcPr>
            <w:tcW w:type="dxa" w:w="1440"/>
            <w:shd w:fill="F0F4F8"/>
            <w:tcMar>
              <w:top w:w="35" w:type="dxa"/>
              <w:bottom w:w="35" w:type="dxa"/>
              <w:left w:w="50" w:type="dxa"/>
              <w:right w:w="50" w:type="dxa"/>
            </w:tcMar>
            <w:vAlign w:val="center"/>
          </w:tcPr>
          <w:p>
            <w:pPr>
              <w:spacing w:before="40" w:after="40" w:line="252" w:lineRule="auto"/>
              <w:jc w:val="right"/>
            </w:pPr>
            <w:r/>
            <w:r>
              <w:rPr>
                <w:rFonts w:ascii="Arial" w:hAnsi="Arial"/>
                <w:b/>
                <w:i w:val="0"/>
                <w:color w:val="003366"/>
                <w:sz w:val="17"/>
              </w:rPr>
              <w:t>3,306</w:t>
            </w:r>
          </w:p>
        </w:tc>
        <w:tc>
          <w:tcPr>
            <w:tcW w:type="dxa" w:w="1440"/>
            <w:shd w:fill="F0F4F8"/>
            <w:tcMar>
              <w:top w:w="35" w:type="dxa"/>
              <w:bottom w:w="35" w:type="dxa"/>
              <w:left w:w="50" w:type="dxa"/>
              <w:right w:w="50" w:type="dxa"/>
            </w:tcMar>
            <w:vAlign w:val="center"/>
          </w:tcPr>
          <w:p>
            <w:pPr>
              <w:spacing w:before="40" w:after="40" w:line="252" w:lineRule="auto"/>
              <w:jc w:val="right"/>
            </w:pPr>
            <w:r/>
            <w:r>
              <w:rPr>
                <w:rFonts w:ascii="Arial" w:hAnsi="Arial"/>
                <w:b/>
                <w:i w:val="0"/>
                <w:color w:val="003366"/>
                <w:sz w:val="17"/>
              </w:rPr>
              <w:t>3,416</w:t>
            </w:r>
          </w:p>
        </w:tc>
      </w:tr>
      <w:tr>
        <w:tc>
          <w:tcPr>
            <w:tcW w:type="dxa" w:w="720"/>
            <w:shd w:fill="F9FBFD"/>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10</w:t>
            </w:r>
          </w:p>
        </w:tc>
        <w:tc>
          <w:tcPr>
            <w:tcW w:type="dxa" w:w="4752"/>
            <w:shd w:fill="F9FBFD"/>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Non Produced Asset (Nilai Lahan / Tanah)</w:t>
            </w:r>
          </w:p>
        </w:tc>
        <w:tc>
          <w:tcPr>
            <w:tcW w:type="dxa" w:w="1440"/>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0,132</w:t>
            </w:r>
          </w:p>
        </w:tc>
        <w:tc>
          <w:tcPr>
            <w:tcW w:type="dxa" w:w="1440"/>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0,065</w:t>
            </w:r>
          </w:p>
        </w:tc>
        <w:tc>
          <w:tcPr>
            <w:tcW w:type="dxa" w:w="1440"/>
            <w:shd w:fill="F9FBFD"/>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0,091</w:t>
            </w:r>
          </w:p>
        </w:tc>
      </w:tr>
      <w:tr>
        <w:tc>
          <w:tcPr>
            <w:tcW w:type="dxa" w:w="720"/>
            <w:shd w:fill="F0F4F8"/>
            <w:tcMar>
              <w:top w:w="35" w:type="dxa"/>
              <w:bottom w:w="35" w:type="dxa"/>
              <w:left w:w="50" w:type="dxa"/>
              <w:right w:w="50" w:type="dxa"/>
            </w:tcMar>
            <w:vAlign w:val="center"/>
          </w:tcPr>
          <w:p>
            <w:pPr>
              <w:spacing w:before="40" w:after="40" w:line="252" w:lineRule="auto"/>
              <w:jc w:val="center"/>
            </w:pPr>
            <w:r/>
            <w:r>
              <w:rPr>
                <w:rFonts w:ascii="Arial" w:hAnsi="Arial"/>
                <w:b/>
                <w:i w:val="0"/>
                <w:color w:val="003366"/>
                <w:sz w:val="17"/>
              </w:rPr>
              <w:t>11</w:t>
            </w:r>
          </w:p>
        </w:tc>
        <w:tc>
          <w:tcPr>
            <w:tcW w:type="dxa" w:w="4752"/>
            <w:shd w:fill="F0F4F8"/>
            <w:tcMar>
              <w:top w:w="35" w:type="dxa"/>
              <w:bottom w:w="35" w:type="dxa"/>
              <w:left w:w="50" w:type="dxa"/>
              <w:right w:w="50" w:type="dxa"/>
            </w:tcMar>
            <w:vAlign w:val="center"/>
          </w:tcPr>
          <w:p>
            <w:pPr>
              <w:spacing w:before="40" w:after="40" w:line="252" w:lineRule="auto"/>
              <w:jc w:val="left"/>
            </w:pPr>
            <w:r/>
            <w:r>
              <w:rPr>
                <w:rFonts w:ascii="Arial" w:hAnsi="Arial"/>
                <w:b/>
                <w:i w:val="0"/>
                <w:color w:val="003366"/>
                <w:sz w:val="17"/>
              </w:rPr>
              <w:t>Aset Non Finansial - Bangunan Tempat Tinggal</w:t>
            </w:r>
          </w:p>
        </w:tc>
        <w:tc>
          <w:tcPr>
            <w:tcW w:type="dxa" w:w="1440"/>
            <w:shd w:fill="F0F4F8"/>
            <w:tcMar>
              <w:top w:w="35" w:type="dxa"/>
              <w:bottom w:w="35" w:type="dxa"/>
              <w:left w:w="50" w:type="dxa"/>
              <w:right w:w="50" w:type="dxa"/>
            </w:tcMar>
            <w:vAlign w:val="center"/>
          </w:tcPr>
          <w:p>
            <w:pPr>
              <w:spacing w:before="40" w:after="40" w:line="252" w:lineRule="auto"/>
              <w:jc w:val="right"/>
            </w:pPr>
            <w:r/>
            <w:r>
              <w:rPr>
                <w:rFonts w:ascii="Arial" w:hAnsi="Arial"/>
                <w:b/>
                <w:i w:val="0"/>
                <w:color w:val="003366"/>
                <w:sz w:val="17"/>
              </w:rPr>
              <w:t>31,557</w:t>
            </w:r>
          </w:p>
        </w:tc>
        <w:tc>
          <w:tcPr>
            <w:tcW w:type="dxa" w:w="1440"/>
            <w:shd w:fill="F0F4F8"/>
            <w:tcMar>
              <w:top w:w="35" w:type="dxa"/>
              <w:bottom w:w="35" w:type="dxa"/>
              <w:left w:w="50" w:type="dxa"/>
              <w:right w:w="50" w:type="dxa"/>
            </w:tcMar>
            <w:vAlign w:val="center"/>
          </w:tcPr>
          <w:p>
            <w:pPr>
              <w:spacing w:before="40" w:after="40" w:line="252" w:lineRule="auto"/>
              <w:jc w:val="right"/>
            </w:pPr>
            <w:r/>
            <w:r>
              <w:rPr>
                <w:rFonts w:ascii="Arial" w:hAnsi="Arial"/>
                <w:b/>
                <w:i w:val="0"/>
                <w:color w:val="003366"/>
                <w:sz w:val="17"/>
              </w:rPr>
              <w:t>29,377</w:t>
            </w:r>
          </w:p>
        </w:tc>
        <w:tc>
          <w:tcPr>
            <w:tcW w:type="dxa" w:w="1440"/>
            <w:shd w:fill="F0F4F8"/>
            <w:tcMar>
              <w:top w:w="35" w:type="dxa"/>
              <w:bottom w:w="35" w:type="dxa"/>
              <w:left w:w="50" w:type="dxa"/>
              <w:right w:w="50" w:type="dxa"/>
            </w:tcMar>
            <w:vAlign w:val="center"/>
          </w:tcPr>
          <w:p>
            <w:pPr>
              <w:spacing w:before="40" w:after="40" w:line="252" w:lineRule="auto"/>
              <w:jc w:val="right"/>
            </w:pPr>
            <w:r/>
            <w:r>
              <w:rPr>
                <w:rFonts w:ascii="Arial" w:hAnsi="Arial"/>
                <w:b/>
                <w:i w:val="0"/>
                <w:color w:val="003366"/>
                <w:sz w:val="17"/>
              </w:rPr>
              <w:t>26,988</w:t>
            </w:r>
          </w:p>
        </w:tc>
      </w:tr>
      <w:tr>
        <w:tc>
          <w:tcPr>
            <w:tcW w:type="dxa" w:w="720"/>
            <w:shd w:fill="F0F4F8"/>
            <w:tcMar>
              <w:top w:w="35" w:type="dxa"/>
              <w:bottom w:w="35" w:type="dxa"/>
              <w:left w:w="50" w:type="dxa"/>
              <w:right w:w="50" w:type="dxa"/>
            </w:tcMar>
            <w:vAlign w:val="center"/>
          </w:tcPr>
          <w:p>
            <w:pPr>
              <w:spacing w:before="40" w:after="40" w:line="252" w:lineRule="auto"/>
              <w:jc w:val="center"/>
            </w:pPr>
            <w:r/>
            <w:r>
              <w:rPr>
                <w:rFonts w:ascii="Arial" w:hAnsi="Arial"/>
                <w:b/>
                <w:i w:val="0"/>
                <w:color w:val="003366"/>
                <w:sz w:val="17"/>
              </w:rPr>
              <w:t>12</w:t>
            </w:r>
          </w:p>
        </w:tc>
        <w:tc>
          <w:tcPr>
            <w:tcW w:type="dxa" w:w="4752"/>
            <w:shd w:fill="F0F4F8"/>
            <w:tcMar>
              <w:top w:w="35" w:type="dxa"/>
              <w:bottom w:w="35" w:type="dxa"/>
              <w:left w:w="50" w:type="dxa"/>
              <w:right w:w="50" w:type="dxa"/>
            </w:tcMar>
            <w:vAlign w:val="center"/>
          </w:tcPr>
          <w:p>
            <w:pPr>
              <w:spacing w:before="40" w:after="40" w:line="252" w:lineRule="auto"/>
              <w:jc w:val="left"/>
            </w:pPr>
            <w:r/>
            <w:r>
              <w:rPr>
                <w:rFonts w:ascii="Arial" w:hAnsi="Arial"/>
                <w:b/>
                <w:i w:val="0"/>
                <w:color w:val="003366"/>
                <w:sz w:val="17"/>
              </w:rPr>
              <w:t>Aset Non Finansial - Bangunan Usaha</w:t>
            </w:r>
          </w:p>
        </w:tc>
        <w:tc>
          <w:tcPr>
            <w:tcW w:type="dxa" w:w="1440"/>
            <w:shd w:fill="F0F4F8"/>
            <w:tcMar>
              <w:top w:w="35" w:type="dxa"/>
              <w:bottom w:w="35" w:type="dxa"/>
              <w:left w:w="50" w:type="dxa"/>
              <w:right w:w="50" w:type="dxa"/>
            </w:tcMar>
            <w:vAlign w:val="center"/>
          </w:tcPr>
          <w:p>
            <w:pPr>
              <w:spacing w:before="40" w:after="40" w:line="252" w:lineRule="auto"/>
              <w:jc w:val="right"/>
            </w:pPr>
            <w:r/>
            <w:r>
              <w:rPr>
                <w:rFonts w:ascii="Arial" w:hAnsi="Arial"/>
                <w:b/>
                <w:i w:val="0"/>
                <w:color w:val="003366"/>
                <w:sz w:val="17"/>
              </w:rPr>
              <w:t>19,979</w:t>
            </w:r>
          </w:p>
        </w:tc>
        <w:tc>
          <w:tcPr>
            <w:tcW w:type="dxa" w:w="1440"/>
            <w:shd w:fill="F0F4F8"/>
            <w:tcMar>
              <w:top w:w="35" w:type="dxa"/>
              <w:bottom w:w="35" w:type="dxa"/>
              <w:left w:w="50" w:type="dxa"/>
              <w:right w:w="50" w:type="dxa"/>
            </w:tcMar>
            <w:vAlign w:val="center"/>
          </w:tcPr>
          <w:p>
            <w:pPr>
              <w:spacing w:before="40" w:after="40" w:line="252" w:lineRule="auto"/>
              <w:jc w:val="right"/>
            </w:pPr>
            <w:r/>
            <w:r>
              <w:rPr>
                <w:rFonts w:ascii="Arial" w:hAnsi="Arial"/>
                <w:b/>
                <w:i w:val="0"/>
                <w:color w:val="003366"/>
                <w:sz w:val="17"/>
              </w:rPr>
              <w:t>20,193</w:t>
            </w:r>
          </w:p>
        </w:tc>
        <w:tc>
          <w:tcPr>
            <w:tcW w:type="dxa" w:w="1440"/>
            <w:shd w:fill="F0F4F8"/>
            <w:tcMar>
              <w:top w:w="35" w:type="dxa"/>
              <w:bottom w:w="35" w:type="dxa"/>
              <w:left w:w="50" w:type="dxa"/>
              <w:right w:w="50" w:type="dxa"/>
            </w:tcMar>
            <w:vAlign w:val="center"/>
          </w:tcPr>
          <w:p>
            <w:pPr>
              <w:spacing w:before="40" w:after="40" w:line="252" w:lineRule="auto"/>
              <w:jc w:val="right"/>
            </w:pPr>
            <w:r/>
            <w:r>
              <w:rPr>
                <w:rFonts w:ascii="Arial" w:hAnsi="Arial"/>
                <w:b/>
                <w:i w:val="0"/>
                <w:color w:val="003366"/>
                <w:sz w:val="17"/>
              </w:rPr>
              <w:t>18,852</w:t>
            </w:r>
          </w:p>
        </w:tc>
      </w:tr>
      <w:tr>
        <w:tc>
          <w:tcPr>
            <w:tcW w:type="dxa" w:w="720"/>
            <w:shd w:fill="FFFFFF"/>
            <w:tcMar>
              <w:top w:w="35" w:type="dxa"/>
              <w:bottom w:w="35" w:type="dxa"/>
              <w:left w:w="50" w:type="dxa"/>
              <w:right w:w="50" w:type="dxa"/>
            </w:tcMar>
            <w:vAlign w:val="center"/>
          </w:tcPr>
          <w:p>
            <w:pPr>
              <w:spacing w:before="40" w:after="40" w:line="252" w:lineRule="auto"/>
              <w:jc w:val="center"/>
            </w:pPr>
            <w:r/>
            <w:r>
              <w:rPr>
                <w:rFonts w:ascii="Arial" w:hAnsi="Arial"/>
                <w:b w:val="0"/>
                <w:i w:val="0"/>
                <w:color w:val="212529"/>
                <w:sz w:val="17"/>
              </w:rPr>
              <w:t>13</w:t>
            </w:r>
          </w:p>
        </w:tc>
        <w:tc>
          <w:tcPr>
            <w:tcW w:type="dxa" w:w="4752"/>
            <w:shd w:fill="FFFFFF"/>
            <w:tcMar>
              <w:top w:w="35" w:type="dxa"/>
              <w:bottom w:w="35" w:type="dxa"/>
              <w:left w:w="50" w:type="dxa"/>
              <w:right w:w="50" w:type="dxa"/>
            </w:tcMar>
            <w:vAlign w:val="center"/>
          </w:tcPr>
          <w:p>
            <w:pPr>
              <w:spacing w:before="40" w:after="40" w:line="252" w:lineRule="auto"/>
              <w:jc w:val="left"/>
            </w:pPr>
            <w:r/>
            <w:r>
              <w:rPr>
                <w:rFonts w:ascii="Arial" w:hAnsi="Arial"/>
                <w:b w:val="0"/>
                <w:i w:val="0"/>
                <w:color w:val="212529"/>
                <w:sz w:val="17"/>
              </w:rPr>
              <w:t>Aset Non Finansial - Aset Non Bangunan</w:t>
            </w:r>
          </w:p>
        </w:tc>
        <w:tc>
          <w:tcPr>
            <w:tcW w:type="dxa" w:w="1440"/>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1,091</w:t>
            </w:r>
          </w:p>
        </w:tc>
        <w:tc>
          <w:tcPr>
            <w:tcW w:type="dxa" w:w="1440"/>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1,811</w:t>
            </w:r>
          </w:p>
        </w:tc>
        <w:tc>
          <w:tcPr>
            <w:tcW w:type="dxa" w:w="1440"/>
            <w:shd w:fill="FFFFFF"/>
            <w:tcMar>
              <w:top w:w="35" w:type="dxa"/>
              <w:bottom w:w="35" w:type="dxa"/>
              <w:left w:w="50" w:type="dxa"/>
              <w:right w:w="50" w:type="dxa"/>
            </w:tcMar>
            <w:vAlign w:val="center"/>
          </w:tcPr>
          <w:p>
            <w:pPr>
              <w:spacing w:before="40" w:after="40" w:line="252" w:lineRule="auto"/>
              <w:jc w:val="right"/>
            </w:pPr>
            <w:r/>
            <w:r>
              <w:rPr>
                <w:rFonts w:ascii="Arial" w:hAnsi="Arial"/>
                <w:b w:val="0"/>
                <w:i w:val="0"/>
                <w:color w:val="212529"/>
                <w:sz w:val="17"/>
              </w:rPr>
              <w:t>1,346</w:t>
            </w:r>
          </w:p>
        </w:tc>
      </w:tr>
    </w:tbl>
    <w:p>
      <w:pPr>
        <w:spacing w:after="80"/>
      </w:pPr>
    </w:p>
    <w:p>
      <w:pPr>
        <w:spacing w:before="0" w:after="80" w:line="276" w:lineRule="auto"/>
        <w:jc w:val="both"/>
      </w:pPr>
      <w:r>
        <w:rPr>
          <w:rFonts w:ascii="Arial" w:hAnsi="Arial"/>
          <w:color w:val="212529"/>
          <w:sz w:val="20"/>
        </w:rPr>
        <w:t>Temuan menarik pada struktur aset rumah tangga Kabupaten Jember adalah tingginya ketergantungan pada instrumen keuangan berbasis komunitas/komunal. Iuran arisan rumah tangga mencapai Rp 2,333 Triliun pada TW III 2026, melampaui simpanan perbankan formal (Rp 0,399 Triliun). Selain itu, terjadi kenaikan signifikan pada simpanan koperasi dari Rp 0,002 T (TW II) menjadi Rp 0,315 T (TW III). Pada aset non-finansial, aset properti tempat tinggal (Rp 26,988 Triliun) dan properti usaha (Rp 18,852 Triliun) menjadi fondasi kekayaan fisik terbesar masyarakat.</w:t>
      </w:r>
    </w:p>
    <w:p>
      <w:pPr>
        <w:keepNext/>
        <w:spacing w:before="280" w:after="80"/>
      </w:pPr>
      <w:r>
        <w:rPr>
          <w:rFonts w:ascii="Arial" w:hAnsi="Arial"/>
          <w:b/>
          <w:color w:val="003366"/>
          <w:sz w:val="24"/>
        </w:rPr>
        <w:t>V. KESIMPULAN DAN TINDAK LANJUT</w:t>
      </w:r>
    </w:p>
    <w:p>
      <w:pPr>
        <w:spacing w:before="0" w:after="80" w:line="276" w:lineRule="auto"/>
        <w:jc w:val="both"/>
      </w:pPr>
      <w:r>
        <w:rPr>
          <w:rFonts w:ascii="Arial" w:hAnsi="Arial"/>
          <w:color w:val="212529"/>
          <w:sz w:val="20"/>
        </w:rPr>
        <w:t>1. Capaian Pengolahan 100,00% Clean: BPS Kabupaten Jember telah menyelesaikan 100% tahapan entri dan validasi data SERUTI Triwulan III Tahun 2026 pada 28 Blok Sensus (280 RUTA) dengan total 560 dokumen (280 Inti dan 280 MAK) berstatus Clean tanpa ada error maupun backlog dokumen.</w:t>
      </w:r>
    </w:p>
    <w:p>
      <w:pPr>
        <w:spacing w:before="0" w:after="80" w:line="276" w:lineRule="auto"/>
        <w:jc w:val="both"/>
      </w:pPr>
      <w:r>
        <w:rPr>
          <w:rFonts w:ascii="Arial" w:hAnsi="Arial"/>
          <w:color w:val="212529"/>
          <w:sz w:val="20"/>
        </w:rPr>
        <w:t>2. Kualitas dan Konsistensi Data Terjaga: Hasil uji petik dan verifikasi menunjukkan konsistensi yang sangat baik antara kuesioner konsumsi (MAK) dengan kuesioner profil ekonomi rumah tangga (Inti). Rata-rata pengeluaran konsumsi per kapita sebesar Rp 4,19 juta sejalan dengan profil pendapatan disposabel dan likuiditas aset rumah tangga.</w:t>
      </w:r>
    </w:p>
    <w:p>
      <w:pPr>
        <w:spacing w:before="0" w:after="80" w:line="276" w:lineRule="auto"/>
        <w:jc w:val="both"/>
      </w:pPr>
      <w:r>
        <w:rPr>
          <w:rFonts w:ascii="Arial" w:hAnsi="Arial"/>
          <w:color w:val="212529"/>
          <w:sz w:val="20"/>
        </w:rPr>
        <w:t>3. Rekomendasi Tindak Lanjut Teknis:</w:t>
      </w:r>
    </w:p>
    <w:p>
      <w:pPr>
        <w:spacing w:before="0" w:after="80" w:line="276" w:lineRule="auto"/>
        <w:jc w:val="both"/>
      </w:pPr>
      <w:r>
        <w:rPr>
          <w:rFonts w:ascii="Arial" w:hAnsi="Arial"/>
          <w:color w:val="212529"/>
          <w:sz w:val="20"/>
        </w:rPr>
        <w:t>a. Melakukan backup berkala database entri lokal dan memastikan sinkronisasi data master di server BPS RI telah terkunci secara sempurna.</w:t>
      </w:r>
    </w:p>
    <w:p>
      <w:pPr>
        <w:spacing w:before="0" w:after="80" w:line="276" w:lineRule="auto"/>
        <w:jc w:val="both"/>
      </w:pPr>
      <w:r>
        <w:rPr>
          <w:rFonts w:ascii="Arial" w:hAnsi="Arial"/>
          <w:color w:val="212529"/>
          <w:sz w:val="20"/>
        </w:rPr>
        <w:t>b. Menyerahkan hasil tabulasi agregat kepada Fungsi Neraca Wilayah dan Analisis Statistik (Nerwilis) BPS Kabupaten Jember sebagai sumber data penyusunan PDRB Pengeluaran Triwulanan.</w:t>
      </w:r>
    </w:p>
    <w:p>
      <w:pPr>
        <w:spacing w:before="0" w:after="80" w:line="276" w:lineRule="auto"/>
        <w:jc w:val="both"/>
      </w:pPr>
      <w:r>
        <w:rPr>
          <w:rFonts w:ascii="Arial" w:hAnsi="Arial"/>
          <w:color w:val="212529"/>
          <w:sz w:val="20"/>
        </w:rPr>
        <w:t>c. Menyiapkan administrasi penutupan kegiatan pengolahan SERUTI TW III dan menyusun persiapan alokasi petugas untuk pelaksanaan SERUTI Triwulan IV Tahun 2026.</w:t>
      </w:r>
    </w:p>
    <w:p>
      <w:pPr>
        <w:spacing w:after="240"/>
      </w:pPr>
    </w:p>
    <w:tbl>
      <w:tblPr>
        <w:tblW w:type="auto" w:w="0"/>
        <w:jc w:val="center"/>
        <w:tblLayout w:type="fixed"/>
        <w:tblLook w:firstColumn="1" w:firstRow="1" w:lastColumn="0" w:lastRow="0" w:noHBand="0" w:noVBand="1" w:val="04A0"/>
        <w:tblLayout w:type="fixed"/>
      </w:tblPr>
      <w:tblGrid>
        <w:gridCol w:w="4306"/>
        <w:gridCol w:w="4608"/>
      </w:tblGrid>
      <w:tr>
        <w:tc>
          <w:tcPr>
            <w:tcW w:type="dxa" w:w="4306"/>
          </w:tcPr>
          <w:p/>
        </w:tc>
        <w:tc>
          <w:tcPr>
            <w:tcW w:type="dxa" w:w="4608"/>
          </w:tcPr>
          <w:p>
            <w:pPr>
              <w:spacing w:line="276" w:lineRule="auto"/>
              <w:jc w:val="left"/>
            </w:pPr>
            <w:r>
              <w:rPr>
                <w:rFonts w:ascii="Arial" w:hAnsi="Arial"/>
                <w:sz w:val="20"/>
              </w:rPr>
              <w:t>Jember, 12 Oktober 2026</w:t>
              <w:br/>
              <w:t>Ketua Tim Pengolahan dan Layanan Statistik</w:t>
              <w:br/>
              <w:t>BPS Kabupaten Jember</w:t>
              <w:br/>
            </w:r>
          </w:p>
          <w:p>
            <w:pPr>
              <w:spacing w:before="0" w:after="0" w:line="240" w:lineRule="auto"/>
              <w:jc w:val="left"/>
            </w:pPr>
            <w:r>
              <w:br/>
            </w:r>
            <w:r>
              <w:br/>
            </w:r>
            <w:r>
              <w:br/>
            </w:r>
            <w:r>
              <w:br/>
            </w:r>
          </w:p>
          <w:p>
            <w:pPr>
              <w:spacing w:before="0" w:after="20" w:line="240" w:lineRule="auto"/>
              <w:jc w:val="left"/>
            </w:pPr>
            <w:r>
              <w:drawing>
                <wp:inline xmlns:a="http://schemas.openxmlformats.org/drawingml/2006/main" xmlns:pic="http://schemas.openxmlformats.org/drawingml/2006/picture">
                  <wp:extent cx="791185" cy="822960"/>
                  <wp:docPr id="3" name="Picture 3"/>
                  <wp:cNvGraphicFramePr>
                    <a:graphicFrameLocks noChangeAspect="1"/>
                  </wp:cNvGraphicFramePr>
                  <a:graphic>
                    <a:graphicData uri="http://schemas.openxmlformats.org/drawingml/2006/picture">
                      <pic:pic>
                        <pic:nvPicPr>
                          <pic:cNvPr id="0" name="tanda_tangan_nanang_pamungkas.png"/>
                          <pic:cNvPicPr/>
                        </pic:nvPicPr>
                        <pic:blipFill>
                          <a:blip r:embed="rId10"/>
                          <a:stretch>
                            <a:fillRect/>
                          </a:stretch>
                        </pic:blipFill>
                        <pic:spPr>
                          <a:xfrm>
                            <a:off x="0" y="0"/>
                            <a:ext cx="791185" cy="822960"/>
                          </a:xfrm>
                          <a:prstGeom prst="rect"/>
                        </pic:spPr>
                      </pic:pic>
                    </a:graphicData>
                  </a:graphic>
                </wp:inline>
              </w:drawing>
            </w:r>
          </w:p>
          <w:p>
            <w:pPr>
              <w:spacing w:before="0" w:after="0" w:line="276" w:lineRule="auto"/>
              <w:jc w:val="left"/>
            </w:pPr>
            <w:r>
              <w:rPr>
                <w:rFonts w:ascii="Arial" w:hAnsi="Arial"/>
                <w:b/>
                <w:sz w:val="21"/>
                <w:u w:val="single"/>
              </w:rPr>
              <w:t>NANANG PAMUNGKAS, A.Md., S.M.</w:t>
              <w:br/>
            </w:r>
            <w:r>
              <w:rPr>
                <w:rFonts w:ascii="Arial" w:hAnsi="Arial"/>
                <w:sz w:val="20"/>
              </w:rPr>
              <w:t>NIP. 198505172011011018</w:t>
            </w:r>
          </w:p>
        </w:tc>
      </w:tr>
    </w:tbl>
    <w:p>
      <w:r>
        <w:br w:type="page"/>
      </w:r>
    </w:p>
    <w:p>
      <w:pPr>
        <w:keepNext/>
        <w:spacing w:before="280" w:after="80"/>
      </w:pPr>
      <w:r>
        <w:rPr>
          <w:rFonts w:ascii="Arial" w:hAnsi="Arial"/>
          <w:b/>
          <w:color w:val="003366"/>
          <w:sz w:val="24"/>
        </w:rPr>
        <w:t>LAMPIRAN DOKUMENTASI MONITORING SISTEM SERUTI</w:t>
      </w:r>
    </w:p>
    <w:p>
      <w:pPr>
        <w:spacing w:before="0" w:after="80" w:line="276" w:lineRule="auto"/>
        <w:jc w:val="both"/>
      </w:pPr>
      <w:r>
        <w:rPr>
          <w:rFonts w:ascii="Arial" w:hAnsi="Arial"/>
          <w:color w:val="212529"/>
          <w:sz w:val="20"/>
        </w:rPr>
        <w:t>Berikut merupakan bukti tangkapan layar monitoring resmi pada aplikasi web pengolahan SERUTI 2026 (seruti.web.bps.go.id) untuk wilayah BPS Kabupaten Jember per tanggal 11 Oktober 2026 kondisi pukul 22:00:02 WIB:</w:t>
      </w:r>
    </w:p>
    <w:p>
      <w:pPr>
        <w:spacing w:before="160" w:after="40"/>
        <w:jc w:val="center"/>
      </w:pPr>
      <w:r>
        <w:drawing>
          <wp:inline xmlns:a="http://schemas.openxmlformats.org/drawingml/2006/main" xmlns:pic="http://schemas.openxmlformats.org/drawingml/2006/picture">
            <wp:extent cx="5669280" cy="3186998"/>
            <wp:docPr id="4" name="Picture 4"/>
            <wp:cNvGraphicFramePr>
              <a:graphicFrameLocks noChangeAspect="1"/>
            </wp:cNvGraphicFramePr>
            <a:graphic>
              <a:graphicData uri="http://schemas.openxmlformats.org/drawingml/2006/picture">
                <pic:pic>
                  <pic:nvPicPr>
                    <pic:cNvPr id="0" name="Dashboard Kuesioner Inti Seruti.png"/>
                    <pic:cNvPicPr/>
                  </pic:nvPicPr>
                  <pic:blipFill>
                    <a:blip r:embed="rId11"/>
                    <a:stretch>
                      <a:fillRect/>
                    </a:stretch>
                  </pic:blipFill>
                  <pic:spPr>
                    <a:xfrm>
                      <a:off x="0" y="0"/>
                      <a:ext cx="5669280" cy="3186998"/>
                    </a:xfrm>
                    <a:prstGeom prst="rect"/>
                  </pic:spPr>
                </pic:pic>
              </a:graphicData>
            </a:graphic>
          </wp:inline>
        </w:drawing>
      </w:r>
    </w:p>
    <w:p>
      <w:pPr>
        <w:spacing w:before="0" w:after="280"/>
        <w:jc w:val="center"/>
      </w:pPr>
      <w:r>
        <w:rPr>
          <w:rFonts w:ascii="Arial" w:hAnsi="Arial"/>
          <w:i/>
          <w:sz w:val="18"/>
        </w:rPr>
        <w:t>Gambar 1. Tangkapan Layar Progres Entri Kuesioner INTI SERUTI TW III 2026 (280 Dokumen Clean / 100%)</w:t>
      </w:r>
    </w:p>
    <w:p>
      <w:pPr>
        <w:spacing w:before="80" w:after="40"/>
        <w:jc w:val="center"/>
      </w:pPr>
      <w:r>
        <w:drawing>
          <wp:inline xmlns:a="http://schemas.openxmlformats.org/drawingml/2006/main" xmlns:pic="http://schemas.openxmlformats.org/drawingml/2006/picture">
            <wp:extent cx="5669280" cy="3186563"/>
            <wp:docPr id="5" name="Picture 5"/>
            <wp:cNvGraphicFramePr>
              <a:graphicFrameLocks noChangeAspect="1"/>
            </wp:cNvGraphicFramePr>
            <a:graphic>
              <a:graphicData uri="http://schemas.openxmlformats.org/drawingml/2006/picture">
                <pic:pic>
                  <pic:nvPicPr>
                    <pic:cNvPr id="0" name="Dashboard Kuesioner MAK Seruti.png"/>
                    <pic:cNvPicPr/>
                  </pic:nvPicPr>
                  <pic:blipFill>
                    <a:blip r:embed="rId12"/>
                    <a:stretch>
                      <a:fillRect/>
                    </a:stretch>
                  </pic:blipFill>
                  <pic:spPr>
                    <a:xfrm>
                      <a:off x="0" y="0"/>
                      <a:ext cx="5669280" cy="3186563"/>
                    </a:xfrm>
                    <a:prstGeom prst="rect"/>
                  </pic:spPr>
                </pic:pic>
              </a:graphicData>
            </a:graphic>
          </wp:inline>
        </w:drawing>
      </w:r>
    </w:p>
    <w:p>
      <w:pPr>
        <w:spacing w:before="0" w:after="160"/>
        <w:jc w:val="center"/>
      </w:pPr>
      <w:r>
        <w:rPr>
          <w:rFonts w:ascii="Arial" w:hAnsi="Arial"/>
          <w:i/>
          <w:sz w:val="18"/>
        </w:rPr>
        <w:t>Gambar 2. Tangkapan Layar Progres Entri Kuesioner MAK SERUTI TW III 2026 (280 Dokumen Clean / 100%)</w:t>
      </w:r>
    </w:p>
    <w:sectPr w:rsidR="00FC693F" w:rsidRPr="0006063C" w:rsidSect="00034616">
      <w:pgSz w:w="11909" w:h="16834"/>
      <w:pgMar w:top="1411" w:right="1411" w:bottom="1411"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