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4A318D" w:rsidRDefault="004A318D" w:rsidP="6E3467FD"/>
    <w:p w14:paraId="19452147" w14:textId="2816D773" w:rsidR="6E3467FD" w:rsidRDefault="6E3467FD" w:rsidP="6E3467FD"/>
    <w:p w14:paraId="0A4883A2" w14:textId="5CC95A1C" w:rsidR="6E3467FD" w:rsidRDefault="6E3467FD" w:rsidP="6E3467FD"/>
    <w:p w14:paraId="4803BF00" w14:textId="65A4CBE4" w:rsidR="6E3467FD" w:rsidRDefault="6E3467FD" w:rsidP="6E3467FD"/>
    <w:p w14:paraId="42AB76CC" w14:textId="55C90799" w:rsidR="6E3467FD" w:rsidRDefault="6E3467FD" w:rsidP="6E3467FD"/>
    <w:p w14:paraId="43EAF569" w14:textId="382EF64B" w:rsidR="6E3467FD" w:rsidRDefault="6E3467FD" w:rsidP="6E3467FD"/>
    <w:p w14:paraId="759251C6" w14:textId="70267EE6" w:rsidR="6E3467FD" w:rsidRDefault="6E3467FD" w:rsidP="6E3467FD"/>
    <w:p w14:paraId="7EAFEF8B" w14:textId="4E0B444E" w:rsidR="6E3467FD" w:rsidRDefault="6E3467FD" w:rsidP="6E3467FD"/>
    <w:p w14:paraId="7BF1B4D9" w14:textId="6F1BC98E" w:rsidR="3376077C" w:rsidRDefault="3376077C" w:rsidP="702FE08F">
      <w:pPr>
        <w:jc w:val="center"/>
        <w:rPr>
          <w:b/>
          <w:bCs/>
        </w:rPr>
      </w:pPr>
      <w:r w:rsidRPr="702FE08F">
        <w:rPr>
          <w:b/>
          <w:bCs/>
        </w:rPr>
        <w:t>Can Personality Predict Drug Use? A Machine Learning Approach</w:t>
      </w:r>
    </w:p>
    <w:p w14:paraId="40551DA5" w14:textId="6B7CDB0F" w:rsidR="022A9767" w:rsidRDefault="022A9767" w:rsidP="022A9767">
      <w:pPr>
        <w:jc w:val="center"/>
        <w:rPr>
          <w:b/>
          <w:bCs/>
        </w:rPr>
      </w:pPr>
    </w:p>
    <w:p w14:paraId="64215478" w14:textId="7121C6FD" w:rsidR="285F8F30" w:rsidRDefault="285F8F30" w:rsidP="6E3467FD">
      <w:pPr>
        <w:jc w:val="center"/>
        <w:rPr>
          <w:color w:val="000000" w:themeColor="text1"/>
        </w:rPr>
      </w:pPr>
      <w:r w:rsidRPr="6E3467FD">
        <w:t>Nana Noda-Morgan</w:t>
      </w:r>
    </w:p>
    <w:p w14:paraId="76C03D70" w14:textId="03AC2325" w:rsidR="285F8F30" w:rsidRDefault="285F8F30" w:rsidP="6E3467FD">
      <w:pPr>
        <w:jc w:val="center"/>
        <w:rPr>
          <w:color w:val="000000" w:themeColor="text1"/>
        </w:rPr>
      </w:pPr>
      <w:r w:rsidRPr="6E3467FD">
        <w:t>Data Science, Bellevue University</w:t>
      </w:r>
    </w:p>
    <w:p w14:paraId="6A551B0E" w14:textId="2DB8DA3F" w:rsidR="285F8F30" w:rsidRDefault="285F8F30" w:rsidP="022A9767">
      <w:pPr>
        <w:jc w:val="center"/>
        <w:rPr>
          <w:color w:val="000000" w:themeColor="text1"/>
        </w:rPr>
      </w:pPr>
      <w:r w:rsidRPr="022A9767">
        <w:t xml:space="preserve">DSC 630-T302: </w:t>
      </w:r>
      <w:r w:rsidR="04C690D7" w:rsidRPr="022A9767">
        <w:t>Predictive Analytics</w:t>
      </w:r>
    </w:p>
    <w:p w14:paraId="23F3235E" w14:textId="63177E0D" w:rsidR="285F8F30" w:rsidRDefault="285F8F30" w:rsidP="022A9767">
      <w:pPr>
        <w:jc w:val="center"/>
        <w:rPr>
          <w:color w:val="000000" w:themeColor="text1"/>
        </w:rPr>
      </w:pPr>
      <w:r w:rsidRPr="022A9767">
        <w:t xml:space="preserve">Dr. </w:t>
      </w:r>
      <w:r w:rsidR="02BE5B07" w:rsidRPr="022A9767">
        <w:t>Andrew Hua</w:t>
      </w:r>
    </w:p>
    <w:p w14:paraId="307FD72D" w14:textId="5E6EB379" w:rsidR="285F8F30" w:rsidRDefault="6B86DF2D" w:rsidP="73ED4F92">
      <w:pPr>
        <w:jc w:val="center"/>
        <w:rPr>
          <w:color w:val="000000" w:themeColor="text1"/>
        </w:rPr>
      </w:pPr>
      <w:r w:rsidRPr="73ED4F92">
        <w:t>August 10</w:t>
      </w:r>
      <w:r w:rsidR="2E1B2CC2" w:rsidRPr="73ED4F92">
        <w:t>, 2025</w:t>
      </w:r>
    </w:p>
    <w:p w14:paraId="2E32FBFC" w14:textId="1C377780" w:rsidR="47C12BE9" w:rsidRDefault="47C12BE9">
      <w:r>
        <w:br w:type="page"/>
      </w:r>
    </w:p>
    <w:p w14:paraId="00619810" w14:textId="09D8295C" w:rsidR="4CFE15A3" w:rsidRDefault="4CFE15A3" w:rsidP="73ED4F92">
      <w:pPr>
        <w:ind w:firstLine="720"/>
        <w:rPr>
          <w:b/>
          <w:bCs/>
        </w:rPr>
      </w:pPr>
      <w:r w:rsidRPr="73ED4F92">
        <w:rPr>
          <w:b/>
          <w:bCs/>
        </w:rPr>
        <w:lastRenderedPageBreak/>
        <w:t>Can Personality Predict Drug Use? A Machine Learning Approach</w:t>
      </w:r>
    </w:p>
    <w:p w14:paraId="22921206" w14:textId="33608447" w:rsidR="73ED4F92" w:rsidRDefault="73ED4F92" w:rsidP="73ED4F92">
      <w:pPr>
        <w:spacing w:line="480" w:lineRule="auto"/>
        <w:jc w:val="center"/>
        <w:rPr>
          <w:rFonts w:ascii="Aptos" w:eastAsia="Aptos" w:hAnsi="Aptos" w:cs="Aptos"/>
          <w:b/>
          <w:bCs/>
        </w:rPr>
      </w:pPr>
    </w:p>
    <w:p w14:paraId="76124028" w14:textId="1DE18885" w:rsidR="54EBF039" w:rsidRDefault="54EBF039" w:rsidP="73ED4F92">
      <w:pPr>
        <w:spacing w:line="480" w:lineRule="auto"/>
        <w:jc w:val="center"/>
        <w:rPr>
          <w:rFonts w:ascii="Aptos" w:eastAsia="Aptos" w:hAnsi="Aptos" w:cs="Aptos"/>
          <w:b/>
          <w:bCs/>
        </w:rPr>
      </w:pPr>
      <w:r w:rsidRPr="73ED4F92">
        <w:rPr>
          <w:rFonts w:ascii="Aptos" w:eastAsia="Aptos" w:hAnsi="Aptos" w:cs="Aptos"/>
          <w:b/>
          <w:bCs/>
        </w:rPr>
        <w:t>Introduction of Topic/Problem</w:t>
      </w:r>
    </w:p>
    <w:p w14:paraId="33BD6DB2" w14:textId="107F652F" w:rsidR="76235865" w:rsidRDefault="76235865" w:rsidP="73ED4F92">
      <w:pPr>
        <w:spacing w:before="240" w:after="240" w:line="480" w:lineRule="auto"/>
        <w:ind w:firstLine="720"/>
      </w:pPr>
      <w:r w:rsidRPr="73ED4F92">
        <w:rPr>
          <w:rFonts w:ascii="Aptos" w:eastAsia="Aptos" w:hAnsi="Aptos" w:cs="Aptos"/>
        </w:rPr>
        <w:t>Personality traits have long been established as meaningful predictors of major life outcomes, including professional success, divorce, and even mortality (Roberts et al., 2007). These traits shape behavior, decision-making, and risk-taking tendencies, which raises an important question: can personality and demographic characteristics also be used to predict drug use? Drug use remains a widespread public health concern, contributing to increased healthcare costs, crime, family instability, and economic burden (Hoffman &amp; Goldfrank, 1990). According to the United Nations Office on Drugs and Crime (2024), an estimated 292 million people worldwide use drugs, representing a 20% increase over the last decade. The consequences of substance use and abuse extend beyond individual well-being to impact entire communities and healthcare systems, highlighting the importance of identifying behavioral and psychological risk factors that may signal increased likelihood of use.</w:t>
      </w:r>
    </w:p>
    <w:p w14:paraId="48140E30" w14:textId="0CC992BF" w:rsidR="76235865" w:rsidRDefault="76235865" w:rsidP="73ED4F92">
      <w:pPr>
        <w:spacing w:before="240" w:after="240" w:line="480" w:lineRule="auto"/>
        <w:ind w:firstLine="720"/>
      </w:pPr>
      <w:r w:rsidRPr="73ED4F92">
        <w:rPr>
          <w:rFonts w:ascii="Aptos" w:eastAsia="Aptos" w:hAnsi="Aptos" w:cs="Aptos"/>
        </w:rPr>
        <w:t xml:space="preserve">Recent studies have suggested that certain personality profiles may influence substance use patterns. For example, individuals high in neuroticism and conscientiousness or low in openness often exhibit greater self-control and reduced impulsivity (Mao et al., 2018), traits that could reduce the likelihood of engaging in high-risk behaviors such as drug use. Other research has shown that specific personality traits are predictive of major life outcomes including mortality, divorce, and career success, </w:t>
      </w:r>
      <w:r w:rsidRPr="73ED4F92">
        <w:rPr>
          <w:rFonts w:ascii="Aptos" w:eastAsia="Aptos" w:hAnsi="Aptos" w:cs="Aptos"/>
        </w:rPr>
        <w:lastRenderedPageBreak/>
        <w:t>demonstrating the broader value of personality measures in anticipating behaviors (Roberts et al., 2007). These findings suggest that predictive modeling using personality and demographic data could provide valuable insight into drug use behaviors and inform prevention strategies.</w:t>
      </w:r>
    </w:p>
    <w:p w14:paraId="1AC3B57F" w14:textId="77105FBC" w:rsidR="76235865" w:rsidRDefault="76235865" w:rsidP="73ED4F92">
      <w:pPr>
        <w:spacing w:before="240" w:after="240" w:line="480" w:lineRule="auto"/>
        <w:ind w:firstLine="720"/>
      </w:pPr>
      <w:r w:rsidRPr="73ED4F92">
        <w:rPr>
          <w:rFonts w:ascii="Aptos" w:eastAsia="Aptos" w:hAnsi="Aptos" w:cs="Aptos"/>
        </w:rPr>
        <w:t>This project investigates whether personality and demographic factors can be used to predict drug use, whether the relationships between these factors and drug use vary by drug category, and how different predictive modeling techniques perform in making these predictions. By combining behavioral science and predictive analytics, this research seeks to explore which personality profiles are most predictive of substance use, whether these patterns differ for stimulants, depressants, and hallucinogens, and how these insights can inform public health strategies for targeted intervention.</w:t>
      </w:r>
    </w:p>
    <w:p w14:paraId="3D5F844A" w14:textId="615602CB" w:rsidR="73ED4F92" w:rsidRDefault="73ED4F92" w:rsidP="73ED4F92">
      <w:pPr>
        <w:jc w:val="center"/>
        <w:rPr>
          <w:b/>
          <w:bCs/>
        </w:rPr>
      </w:pPr>
    </w:p>
    <w:p w14:paraId="1C14F740" w14:textId="3CE57FCC" w:rsidR="7E25B4BC" w:rsidRDefault="7E25B4BC" w:rsidP="73ED4F92">
      <w:pPr>
        <w:jc w:val="center"/>
        <w:rPr>
          <w:b/>
          <w:bCs/>
        </w:rPr>
      </w:pPr>
      <w:r w:rsidRPr="73ED4F92">
        <w:rPr>
          <w:b/>
          <w:bCs/>
        </w:rPr>
        <w:t>Overview of Data Used</w:t>
      </w:r>
    </w:p>
    <w:p w14:paraId="7FF7DBF5" w14:textId="2E62B621" w:rsidR="7E25B4BC" w:rsidRDefault="7E25B4BC" w:rsidP="73ED4F92">
      <w:pPr>
        <w:spacing w:before="240" w:after="240" w:line="480" w:lineRule="auto"/>
        <w:ind w:firstLine="720"/>
      </w:pPr>
      <w:r w:rsidRPr="73ED4F92">
        <w:rPr>
          <w:rFonts w:ascii="Aptos" w:eastAsia="Aptos" w:hAnsi="Aptos" w:cs="Aptos"/>
        </w:rPr>
        <w:t>The dataset used for this analysis comes from the UCI Machine Learning Repository (Fehrman et al., 2015). It contains data from 1,885 respondents, including:</w:t>
      </w:r>
    </w:p>
    <w:p w14:paraId="556D935D" w14:textId="1DCC9EC4" w:rsidR="7E25B4BC" w:rsidRDefault="7E25B4BC" w:rsidP="73ED4F92">
      <w:pPr>
        <w:pStyle w:val="ListParagraph"/>
        <w:numPr>
          <w:ilvl w:val="0"/>
          <w:numId w:val="1"/>
        </w:numPr>
        <w:spacing w:before="240" w:after="240" w:line="480" w:lineRule="auto"/>
        <w:rPr>
          <w:rFonts w:ascii="Aptos" w:eastAsia="Aptos" w:hAnsi="Aptos" w:cs="Aptos"/>
        </w:rPr>
      </w:pPr>
      <w:r w:rsidRPr="73ED4F92">
        <w:rPr>
          <w:rFonts w:ascii="Aptos" w:eastAsia="Aptos" w:hAnsi="Aptos" w:cs="Aptos"/>
        </w:rPr>
        <w:t>Demographic variables: age, gender, education, country, and ethnicity.</w:t>
      </w:r>
    </w:p>
    <w:p w14:paraId="693930EA" w14:textId="6773342F" w:rsidR="7E25B4BC" w:rsidRDefault="7E25B4BC" w:rsidP="73ED4F92">
      <w:pPr>
        <w:pStyle w:val="ListParagraph"/>
        <w:numPr>
          <w:ilvl w:val="0"/>
          <w:numId w:val="1"/>
        </w:numPr>
        <w:spacing w:before="240" w:after="240" w:line="480" w:lineRule="auto"/>
        <w:rPr>
          <w:rFonts w:ascii="Aptos" w:eastAsia="Aptos" w:hAnsi="Aptos" w:cs="Aptos"/>
        </w:rPr>
      </w:pPr>
      <w:r w:rsidRPr="73ED4F92">
        <w:rPr>
          <w:rFonts w:ascii="Aptos" w:eastAsia="Aptos" w:hAnsi="Aptos" w:cs="Aptos"/>
        </w:rPr>
        <w:t>Personality trait scores: the Big Five traits (neuroticism, extraversion, openness, agreeableness, conscientiousness), impulsivity, and sensation seeking.</w:t>
      </w:r>
    </w:p>
    <w:p w14:paraId="1C465220" w14:textId="6F1E8ED5" w:rsidR="7E25B4BC" w:rsidRDefault="7E25B4BC" w:rsidP="73ED4F92">
      <w:pPr>
        <w:pStyle w:val="ListParagraph"/>
        <w:numPr>
          <w:ilvl w:val="0"/>
          <w:numId w:val="1"/>
        </w:numPr>
        <w:spacing w:before="240" w:after="240" w:line="480" w:lineRule="auto"/>
        <w:rPr>
          <w:rFonts w:ascii="Aptos" w:eastAsia="Aptos" w:hAnsi="Aptos" w:cs="Aptos"/>
        </w:rPr>
      </w:pPr>
      <w:r w:rsidRPr="73ED4F92">
        <w:rPr>
          <w:rFonts w:ascii="Aptos" w:eastAsia="Aptos" w:hAnsi="Aptos" w:cs="Aptos"/>
        </w:rPr>
        <w:t>Self-reported drug use across 18 substances (e.g., amphetamines, benzodiazepines, heroin, LSD, and others).</w:t>
      </w:r>
    </w:p>
    <w:p w14:paraId="2FF5939D" w14:textId="214DA81B" w:rsidR="7E25B4BC" w:rsidRDefault="7E25B4BC" w:rsidP="73ED4F92">
      <w:pPr>
        <w:spacing w:before="240" w:after="240" w:line="480" w:lineRule="auto"/>
        <w:ind w:firstLine="720"/>
      </w:pPr>
      <w:r w:rsidRPr="73ED4F92">
        <w:rPr>
          <w:rFonts w:ascii="Aptos" w:eastAsia="Aptos" w:hAnsi="Aptos" w:cs="Aptos"/>
        </w:rPr>
        <w:lastRenderedPageBreak/>
        <w:t>Drug use frequencies were originally coded on a seven-level scale, ranging from “never used” to “used in the last day.” For analysis, these were simplified into binary indicators (0 = non-user, 1 = user) and grouped into three main drug categories: stimulants (e.g., amphetamines, cocaine), depressants (e.g., benzodiazepines, heroin), and hallucinogens (e.g., LSD, ecstasy, mushrooms). Legal substances such as nicotine, caffeine, and alcohol were excluded from these target categories to focus on drugs associated with higher risk and policy concern.</w:t>
      </w:r>
    </w:p>
    <w:p w14:paraId="0AE1CD43" w14:textId="03F86ACB" w:rsidR="7E25B4BC" w:rsidRDefault="7E25B4BC" w:rsidP="73ED4F92">
      <w:pPr>
        <w:spacing w:before="240" w:after="240" w:line="480" w:lineRule="auto"/>
        <w:ind w:firstLine="720"/>
      </w:pPr>
      <w:r w:rsidRPr="73ED4F92">
        <w:rPr>
          <w:rFonts w:ascii="Aptos" w:eastAsia="Aptos" w:hAnsi="Aptos" w:cs="Aptos"/>
        </w:rPr>
        <w:t>The dataset was</w:t>
      </w:r>
      <w:r w:rsidR="49EC40C0" w:rsidRPr="73ED4F92">
        <w:rPr>
          <w:rFonts w:ascii="Aptos" w:eastAsia="Aptos" w:hAnsi="Aptos" w:cs="Aptos"/>
        </w:rPr>
        <w:t xml:space="preserve"> </w:t>
      </w:r>
      <w:r w:rsidRPr="73ED4F92">
        <w:rPr>
          <w:rFonts w:ascii="Aptos" w:eastAsia="Aptos" w:hAnsi="Aptos" w:cs="Aptos"/>
        </w:rPr>
        <w:t>clean, with no missing data and standardized personality scores, which made it well-suited for predictive modeling. Class balance was checked for each drug category (see Figure 1). To mitigate mild class imbalances, the Synthetic Minority Oversampling Technique (SMOTE) was applied during model training.</w:t>
      </w:r>
    </w:p>
    <w:p w14:paraId="5D0B3E9B" w14:textId="4107E54F" w:rsidR="1CE0A574" w:rsidRDefault="1CE0A574" w:rsidP="73ED4F92">
      <w:pPr>
        <w:spacing w:before="240" w:after="240" w:line="240" w:lineRule="auto"/>
      </w:pPr>
      <w:r>
        <w:rPr>
          <w:noProof/>
        </w:rPr>
        <w:drawing>
          <wp:inline distT="0" distB="0" distL="0" distR="0" wp14:anchorId="38F0B837" wp14:editId="34A7F2AF">
            <wp:extent cx="5051828" cy="3339344"/>
            <wp:effectExtent l="0" t="0" r="0" b="0"/>
            <wp:docPr id="34387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737" name=""/>
                    <pic:cNvPicPr/>
                  </pic:nvPicPr>
                  <pic:blipFill>
                    <a:blip r:embed="rId10">
                      <a:extLst>
                        <a:ext uri="{28A0092B-C50C-407E-A947-70E740481C1C}">
                          <a14:useLocalDpi xmlns:a14="http://schemas.microsoft.com/office/drawing/2010/main"/>
                        </a:ext>
                      </a:extLst>
                    </a:blip>
                    <a:stretch>
                      <a:fillRect/>
                    </a:stretch>
                  </pic:blipFill>
                  <pic:spPr>
                    <a:xfrm>
                      <a:off x="0" y="0"/>
                      <a:ext cx="5051828" cy="3339344"/>
                    </a:xfrm>
                    <a:prstGeom prst="rect">
                      <a:avLst/>
                    </a:prstGeom>
                  </pic:spPr>
                </pic:pic>
              </a:graphicData>
            </a:graphic>
          </wp:inline>
        </w:drawing>
      </w:r>
    </w:p>
    <w:p w14:paraId="7C48FDFD" w14:textId="4577BE31" w:rsidR="7E25B4BC" w:rsidRDefault="7E25B4BC" w:rsidP="73ED4F92">
      <w:pPr>
        <w:spacing w:before="240" w:after="240"/>
      </w:pPr>
      <w:r w:rsidRPr="73ED4F92">
        <w:rPr>
          <w:rFonts w:ascii="Aptos" w:eastAsia="Aptos" w:hAnsi="Aptos" w:cs="Aptos"/>
          <w:b/>
          <w:bCs/>
        </w:rPr>
        <w:t>Figure 1.</w:t>
      </w:r>
      <w:r w:rsidRPr="73ED4F92">
        <w:rPr>
          <w:rFonts w:ascii="Aptos" w:eastAsia="Aptos" w:hAnsi="Aptos" w:cs="Aptos"/>
        </w:rPr>
        <w:t xml:space="preserve"> Class distribution of stimulant, depressant, and hallucinogen use.</w:t>
      </w:r>
    </w:p>
    <w:p w14:paraId="2648335E" w14:textId="35277CA0" w:rsidR="7E25B4BC" w:rsidRDefault="7E25B4BC" w:rsidP="73ED4F92">
      <w:pPr>
        <w:spacing w:before="240" w:after="240" w:line="480" w:lineRule="auto"/>
        <w:ind w:firstLine="720"/>
      </w:pPr>
      <w:r w:rsidRPr="73ED4F92">
        <w:rPr>
          <w:rFonts w:ascii="Aptos" w:eastAsia="Aptos" w:hAnsi="Aptos" w:cs="Aptos"/>
        </w:rPr>
        <w:lastRenderedPageBreak/>
        <w:t>A correlation heatmap (see Figure 2) was also created to examine relationships among numerical features, which confirmed that some personality traits were moderately correlated but not collinear to a degree that would interfere with modeling.</w:t>
      </w:r>
    </w:p>
    <w:p w14:paraId="3E8F5BD9" w14:textId="70DE9767" w:rsidR="30FF0640" w:rsidRDefault="30FF0640" w:rsidP="73ED4F92">
      <w:pPr>
        <w:spacing w:before="240" w:after="240"/>
        <w:jc w:val="both"/>
      </w:pPr>
      <w:r>
        <w:rPr>
          <w:noProof/>
        </w:rPr>
        <w:drawing>
          <wp:inline distT="0" distB="0" distL="0" distR="0" wp14:anchorId="5DFE707C" wp14:editId="008AE619">
            <wp:extent cx="5943600" cy="4657725"/>
            <wp:effectExtent l="0" t="0" r="0" b="0"/>
            <wp:docPr id="13498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731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2EEBC7DF" w14:textId="054DE5F4" w:rsidR="7E25B4BC" w:rsidRDefault="7E25B4BC" w:rsidP="73ED4F92">
      <w:pPr>
        <w:spacing w:before="240" w:after="240"/>
      </w:pPr>
      <w:r w:rsidRPr="73ED4F92">
        <w:rPr>
          <w:rFonts w:ascii="Aptos" w:eastAsia="Aptos" w:hAnsi="Aptos" w:cs="Aptos"/>
          <w:b/>
          <w:bCs/>
        </w:rPr>
        <w:t>Figure 2.</w:t>
      </w:r>
      <w:r w:rsidRPr="73ED4F92">
        <w:rPr>
          <w:rFonts w:ascii="Aptos" w:eastAsia="Aptos" w:hAnsi="Aptos" w:cs="Aptos"/>
        </w:rPr>
        <w:t xml:space="preserve"> Correlation heatmap of </w:t>
      </w:r>
      <w:r w:rsidR="17DF659F" w:rsidRPr="73ED4F92">
        <w:rPr>
          <w:rFonts w:ascii="Aptos" w:eastAsia="Aptos" w:hAnsi="Aptos" w:cs="Aptos"/>
        </w:rPr>
        <w:t>numerical features showing moderate relationship but no severe multicollinearity (|r|&lt;0.8).</w:t>
      </w:r>
    </w:p>
    <w:p w14:paraId="3692DD33" w14:textId="0E31678D" w:rsidR="73ED4F92" w:rsidRDefault="73ED4F92" w:rsidP="73ED4F92">
      <w:pPr>
        <w:spacing w:line="480" w:lineRule="auto"/>
        <w:ind w:firstLine="720"/>
        <w:rPr>
          <w:rFonts w:ascii="Aptos" w:eastAsia="Aptos" w:hAnsi="Aptos" w:cs="Aptos"/>
        </w:rPr>
      </w:pPr>
    </w:p>
    <w:p w14:paraId="58B7635C" w14:textId="016D0B33" w:rsidR="27125CFB" w:rsidRDefault="27125CFB" w:rsidP="73ED4F92">
      <w:pPr>
        <w:jc w:val="center"/>
        <w:rPr>
          <w:b/>
          <w:bCs/>
        </w:rPr>
      </w:pPr>
      <w:r w:rsidRPr="73ED4F92">
        <w:rPr>
          <w:b/>
          <w:bCs/>
        </w:rPr>
        <w:t>Methods of Analysis</w:t>
      </w:r>
    </w:p>
    <w:p w14:paraId="496776C0" w14:textId="1D267EDB" w:rsidR="27125CFB" w:rsidRDefault="27125CFB" w:rsidP="73ED4F92">
      <w:pPr>
        <w:spacing w:before="240" w:after="240" w:line="480" w:lineRule="auto"/>
        <w:ind w:firstLine="720"/>
        <w:jc w:val="both"/>
      </w:pPr>
      <w:r w:rsidRPr="73ED4F92">
        <w:rPr>
          <w:rFonts w:ascii="Aptos" w:eastAsia="Aptos" w:hAnsi="Aptos" w:cs="Aptos"/>
        </w:rPr>
        <w:t xml:space="preserve">Two supervised classification algorithms were applied: logistic regression and random forest. Logistic regression was selected for its interpretability and ability to produce </w:t>
      </w:r>
      <w:r w:rsidRPr="73ED4F92">
        <w:rPr>
          <w:rFonts w:ascii="Aptos" w:eastAsia="Aptos" w:hAnsi="Aptos" w:cs="Aptos"/>
        </w:rPr>
        <w:lastRenderedPageBreak/>
        <w:t>coefficient estimates that directly indicate how each predictor affects the odds of drug use. The coefficients were visualized to highlight which traits and demographic variables were positively or negatively associated with each drug category (see Figure 3). Random forest, an ensemble method, was chosen to capture nonlinear interactions and rank feature importance. This approach is less sensitive to outliers and can reveal complex patterns that may not be captured by logistic regression (see Figure 4).</w:t>
      </w:r>
    </w:p>
    <w:p w14:paraId="32388306" w14:textId="00AC0CF7" w:rsidR="008B98B3" w:rsidRDefault="008B98B3" w:rsidP="73ED4F92">
      <w:pPr>
        <w:spacing w:before="240" w:after="0" w:line="240" w:lineRule="auto"/>
        <w:jc w:val="both"/>
      </w:pPr>
      <w:r>
        <w:rPr>
          <w:noProof/>
        </w:rPr>
        <w:drawing>
          <wp:inline distT="0" distB="0" distL="0" distR="0" wp14:anchorId="32A488A8" wp14:editId="44F3BC59">
            <wp:extent cx="4011307" cy="2487781"/>
            <wp:effectExtent l="0" t="0" r="0" b="0"/>
            <wp:docPr id="1010328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28396" name=""/>
                    <pic:cNvPicPr/>
                  </pic:nvPicPr>
                  <pic:blipFill>
                    <a:blip r:embed="rId12">
                      <a:extLst>
                        <a:ext uri="{28A0092B-C50C-407E-A947-70E740481C1C}">
                          <a14:useLocalDpi xmlns:a14="http://schemas.microsoft.com/office/drawing/2010/main"/>
                        </a:ext>
                      </a:extLst>
                    </a:blip>
                    <a:stretch>
                      <a:fillRect/>
                    </a:stretch>
                  </pic:blipFill>
                  <pic:spPr>
                    <a:xfrm>
                      <a:off x="0" y="0"/>
                      <a:ext cx="4011307" cy="2487781"/>
                    </a:xfrm>
                    <a:prstGeom prst="rect">
                      <a:avLst/>
                    </a:prstGeom>
                  </pic:spPr>
                </pic:pic>
              </a:graphicData>
            </a:graphic>
          </wp:inline>
        </w:drawing>
      </w:r>
    </w:p>
    <w:p w14:paraId="09938239" w14:textId="24E4374C" w:rsidR="27125CFB" w:rsidRDefault="27125CFB" w:rsidP="73ED4F92">
      <w:pPr>
        <w:spacing w:after="0" w:line="240" w:lineRule="auto"/>
        <w:jc w:val="both"/>
        <w:rPr>
          <w:rFonts w:ascii="Aptos" w:eastAsia="Aptos" w:hAnsi="Aptos" w:cs="Aptos"/>
        </w:rPr>
      </w:pPr>
      <w:r w:rsidRPr="73ED4F92">
        <w:rPr>
          <w:rFonts w:ascii="Aptos" w:eastAsia="Aptos" w:hAnsi="Aptos" w:cs="Aptos"/>
          <w:b/>
          <w:bCs/>
        </w:rPr>
        <w:t>Figure 3.</w:t>
      </w:r>
      <w:r w:rsidRPr="73ED4F92">
        <w:rPr>
          <w:rFonts w:ascii="Aptos" w:eastAsia="Aptos" w:hAnsi="Aptos" w:cs="Aptos"/>
        </w:rPr>
        <w:t xml:space="preserve"> Logistic regression coefficients for stimulant use</w:t>
      </w:r>
      <w:r w:rsidR="064610EC" w:rsidRPr="73ED4F92">
        <w:rPr>
          <w:rFonts w:ascii="Aptos" w:eastAsia="Aptos" w:hAnsi="Aptos" w:cs="Aptos"/>
        </w:rPr>
        <w:t>rs</w:t>
      </w:r>
      <w:r w:rsidRPr="73ED4F92">
        <w:rPr>
          <w:rFonts w:ascii="Aptos" w:eastAsia="Aptos" w:hAnsi="Aptos" w:cs="Aptos"/>
        </w:rPr>
        <w:t>.</w:t>
      </w:r>
    </w:p>
    <w:p w14:paraId="5FF93CE0" w14:textId="2A1FFC14" w:rsidR="27125CFB" w:rsidRDefault="27125CFB" w:rsidP="73ED4F92">
      <w:pPr>
        <w:spacing w:before="240" w:after="0" w:line="240" w:lineRule="auto"/>
        <w:jc w:val="both"/>
      </w:pPr>
      <w:r>
        <w:br/>
      </w:r>
      <w:r w:rsidR="07FB5D94">
        <w:rPr>
          <w:noProof/>
        </w:rPr>
        <w:drawing>
          <wp:inline distT="0" distB="0" distL="0" distR="0" wp14:anchorId="0AA88379" wp14:editId="1CA413B8">
            <wp:extent cx="4087891" cy="2535279"/>
            <wp:effectExtent l="0" t="0" r="0" b="0"/>
            <wp:docPr id="80022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5860" name=""/>
                    <pic:cNvPicPr/>
                  </pic:nvPicPr>
                  <pic:blipFill>
                    <a:blip r:embed="rId13">
                      <a:extLst>
                        <a:ext uri="{28A0092B-C50C-407E-A947-70E740481C1C}">
                          <a14:useLocalDpi xmlns:a14="http://schemas.microsoft.com/office/drawing/2010/main"/>
                        </a:ext>
                      </a:extLst>
                    </a:blip>
                    <a:stretch>
                      <a:fillRect/>
                    </a:stretch>
                  </pic:blipFill>
                  <pic:spPr>
                    <a:xfrm>
                      <a:off x="0" y="0"/>
                      <a:ext cx="4087891" cy="2535279"/>
                    </a:xfrm>
                    <a:prstGeom prst="rect">
                      <a:avLst/>
                    </a:prstGeom>
                  </pic:spPr>
                </pic:pic>
              </a:graphicData>
            </a:graphic>
          </wp:inline>
        </w:drawing>
      </w:r>
    </w:p>
    <w:p w14:paraId="722968EF" w14:textId="7B5457D5" w:rsidR="27125CFB" w:rsidRDefault="27125CFB" w:rsidP="73ED4F92">
      <w:pPr>
        <w:spacing w:after="240" w:line="240" w:lineRule="auto"/>
        <w:jc w:val="both"/>
        <w:rPr>
          <w:rFonts w:ascii="Aptos" w:eastAsia="Aptos" w:hAnsi="Aptos" w:cs="Aptos"/>
        </w:rPr>
      </w:pPr>
      <w:r w:rsidRPr="73ED4F92">
        <w:rPr>
          <w:rFonts w:ascii="Aptos" w:eastAsia="Aptos" w:hAnsi="Aptos" w:cs="Aptos"/>
          <w:b/>
          <w:bCs/>
        </w:rPr>
        <w:t>Figure 4.</w:t>
      </w:r>
      <w:r w:rsidRPr="73ED4F92">
        <w:rPr>
          <w:rFonts w:ascii="Aptos" w:eastAsia="Aptos" w:hAnsi="Aptos" w:cs="Aptos"/>
        </w:rPr>
        <w:t xml:space="preserve"> Random </w:t>
      </w:r>
      <w:r w:rsidR="2B29CB92" w:rsidRPr="73ED4F92">
        <w:rPr>
          <w:rFonts w:ascii="Aptos" w:eastAsia="Aptos" w:hAnsi="Aptos" w:cs="Aptos"/>
        </w:rPr>
        <w:t>F</w:t>
      </w:r>
      <w:r w:rsidRPr="73ED4F92">
        <w:rPr>
          <w:rFonts w:ascii="Aptos" w:eastAsia="Aptos" w:hAnsi="Aptos" w:cs="Aptos"/>
        </w:rPr>
        <w:t>orest feature importance for hallucinogen use</w:t>
      </w:r>
      <w:r w:rsidR="5F65F7C1" w:rsidRPr="73ED4F92">
        <w:rPr>
          <w:rFonts w:ascii="Aptos" w:eastAsia="Aptos" w:hAnsi="Aptos" w:cs="Aptos"/>
        </w:rPr>
        <w:t>rs</w:t>
      </w:r>
      <w:r w:rsidRPr="73ED4F92">
        <w:rPr>
          <w:rFonts w:ascii="Aptos" w:eastAsia="Aptos" w:hAnsi="Aptos" w:cs="Aptos"/>
        </w:rPr>
        <w:t>.</w:t>
      </w:r>
    </w:p>
    <w:p w14:paraId="19764E19" w14:textId="4A674FE6" w:rsidR="27125CFB" w:rsidRDefault="27125CFB" w:rsidP="73ED4F92">
      <w:pPr>
        <w:spacing w:before="240" w:after="240" w:line="480" w:lineRule="auto"/>
        <w:ind w:firstLine="720"/>
        <w:jc w:val="both"/>
        <w:rPr>
          <w:rFonts w:ascii="Aptos" w:eastAsia="Aptos" w:hAnsi="Aptos" w:cs="Aptos"/>
        </w:rPr>
      </w:pPr>
      <w:r w:rsidRPr="73ED4F92">
        <w:rPr>
          <w:rFonts w:ascii="Aptos" w:eastAsia="Aptos" w:hAnsi="Aptos" w:cs="Aptos"/>
        </w:rPr>
        <w:lastRenderedPageBreak/>
        <w:t>Data preprocessing included scaling numeric features using StandardScaler and balancing classes with SMOTE. The data was split into training and test sets using stratified sampling to preserve class proportions. Models were evaluated using accuracy, precision, recall, F1 score, ROC</w:t>
      </w:r>
      <w:r w:rsidR="26537677" w:rsidRPr="73ED4F92">
        <w:rPr>
          <w:rFonts w:ascii="Aptos" w:eastAsia="Aptos" w:hAnsi="Aptos" w:cs="Aptos"/>
        </w:rPr>
        <w:t>-AUC</w:t>
      </w:r>
      <w:r w:rsidRPr="73ED4F92">
        <w:rPr>
          <w:rFonts w:ascii="Aptos" w:eastAsia="Aptos" w:hAnsi="Aptos" w:cs="Aptos"/>
        </w:rPr>
        <w:t>,</w:t>
      </w:r>
      <w:r w:rsidR="1FC95612" w:rsidRPr="73ED4F92">
        <w:rPr>
          <w:rFonts w:ascii="Aptos" w:eastAsia="Aptos" w:hAnsi="Aptos" w:cs="Aptos"/>
        </w:rPr>
        <w:t xml:space="preserve"> and PR AUC,</w:t>
      </w:r>
      <w:r w:rsidRPr="73ED4F92">
        <w:rPr>
          <w:rFonts w:ascii="Aptos" w:eastAsia="Aptos" w:hAnsi="Aptos" w:cs="Aptos"/>
        </w:rPr>
        <w:t xml:space="preserve"> with ROC curves plotted to visualize performance (see Figure 5).</w:t>
      </w:r>
    </w:p>
    <w:p w14:paraId="02927977" w14:textId="03AB42CC" w:rsidR="5B69E2C8" w:rsidRDefault="5B69E2C8" w:rsidP="73ED4F92">
      <w:pPr>
        <w:spacing w:before="240" w:after="0" w:line="240" w:lineRule="auto"/>
        <w:jc w:val="both"/>
      </w:pPr>
      <w:r>
        <w:rPr>
          <w:noProof/>
        </w:rPr>
        <w:drawing>
          <wp:inline distT="0" distB="0" distL="0" distR="0" wp14:anchorId="4D754AF9" wp14:editId="4B42F339">
            <wp:extent cx="2419269" cy="2424620"/>
            <wp:effectExtent l="0" t="0" r="0" b="0"/>
            <wp:docPr id="126789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685" name=""/>
                    <pic:cNvPicPr/>
                  </pic:nvPicPr>
                  <pic:blipFill>
                    <a:blip r:embed="rId14">
                      <a:extLst>
                        <a:ext uri="{28A0092B-C50C-407E-A947-70E740481C1C}">
                          <a14:useLocalDpi xmlns:a14="http://schemas.microsoft.com/office/drawing/2010/main"/>
                        </a:ext>
                      </a:extLst>
                    </a:blip>
                    <a:stretch>
                      <a:fillRect/>
                    </a:stretch>
                  </pic:blipFill>
                  <pic:spPr>
                    <a:xfrm>
                      <a:off x="0" y="0"/>
                      <a:ext cx="2419269" cy="2424620"/>
                    </a:xfrm>
                    <a:prstGeom prst="rect">
                      <a:avLst/>
                    </a:prstGeom>
                  </pic:spPr>
                </pic:pic>
              </a:graphicData>
            </a:graphic>
          </wp:inline>
        </w:drawing>
      </w:r>
      <w:r w:rsidR="3AECF8D4">
        <w:rPr>
          <w:noProof/>
        </w:rPr>
        <w:drawing>
          <wp:inline distT="0" distB="0" distL="0" distR="0" wp14:anchorId="3C34CA7E" wp14:editId="18962596">
            <wp:extent cx="2416638" cy="2443610"/>
            <wp:effectExtent l="0" t="0" r="0" b="0"/>
            <wp:docPr id="62636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60627" name=""/>
                    <pic:cNvPicPr/>
                  </pic:nvPicPr>
                  <pic:blipFill>
                    <a:blip r:embed="rId15">
                      <a:extLst>
                        <a:ext uri="{28A0092B-C50C-407E-A947-70E740481C1C}">
                          <a14:useLocalDpi xmlns:a14="http://schemas.microsoft.com/office/drawing/2010/main"/>
                        </a:ext>
                      </a:extLst>
                    </a:blip>
                    <a:stretch>
                      <a:fillRect/>
                    </a:stretch>
                  </pic:blipFill>
                  <pic:spPr>
                    <a:xfrm>
                      <a:off x="0" y="0"/>
                      <a:ext cx="2416638" cy="2443610"/>
                    </a:xfrm>
                    <a:prstGeom prst="rect">
                      <a:avLst/>
                    </a:prstGeom>
                  </pic:spPr>
                </pic:pic>
              </a:graphicData>
            </a:graphic>
          </wp:inline>
        </w:drawing>
      </w:r>
    </w:p>
    <w:p w14:paraId="7D450BF1" w14:textId="59A6F254" w:rsidR="27125CFB" w:rsidRDefault="27125CFB" w:rsidP="73ED4F92">
      <w:pPr>
        <w:spacing w:after="0" w:line="240" w:lineRule="auto"/>
        <w:jc w:val="both"/>
      </w:pPr>
      <w:r w:rsidRPr="73ED4F92">
        <w:rPr>
          <w:rFonts w:ascii="Aptos" w:eastAsia="Aptos" w:hAnsi="Aptos" w:cs="Aptos"/>
          <w:b/>
          <w:bCs/>
        </w:rPr>
        <w:t>Figure 5.</w:t>
      </w:r>
      <w:r w:rsidRPr="73ED4F92">
        <w:rPr>
          <w:rFonts w:ascii="Aptos" w:eastAsia="Aptos" w:hAnsi="Aptos" w:cs="Aptos"/>
        </w:rPr>
        <w:t xml:space="preserve"> ROC curve example for </w:t>
      </w:r>
      <w:r w:rsidR="0A99010D" w:rsidRPr="73ED4F92">
        <w:rPr>
          <w:rFonts w:ascii="Aptos" w:eastAsia="Aptos" w:hAnsi="Aptos" w:cs="Aptos"/>
        </w:rPr>
        <w:t xml:space="preserve">logistic regression and </w:t>
      </w:r>
      <w:r w:rsidR="02C930F9" w:rsidRPr="73ED4F92">
        <w:rPr>
          <w:rFonts w:ascii="Aptos" w:eastAsia="Aptos" w:hAnsi="Aptos" w:cs="Aptos"/>
        </w:rPr>
        <w:t>random forest</w:t>
      </w:r>
      <w:r w:rsidRPr="73ED4F92">
        <w:rPr>
          <w:rFonts w:ascii="Aptos" w:eastAsia="Aptos" w:hAnsi="Aptos" w:cs="Aptos"/>
        </w:rPr>
        <w:t xml:space="preserve"> on </w:t>
      </w:r>
      <w:r w:rsidR="6DE362DF" w:rsidRPr="73ED4F92">
        <w:rPr>
          <w:rFonts w:ascii="Aptos" w:eastAsia="Aptos" w:hAnsi="Aptos" w:cs="Aptos"/>
        </w:rPr>
        <w:t>hallucinogen users</w:t>
      </w:r>
      <w:r w:rsidRPr="73ED4F92">
        <w:rPr>
          <w:rFonts w:ascii="Aptos" w:eastAsia="Aptos" w:hAnsi="Aptos" w:cs="Aptos"/>
        </w:rPr>
        <w:t>.</w:t>
      </w:r>
    </w:p>
    <w:p w14:paraId="4A882C17" w14:textId="67431C62" w:rsidR="73ED4F92" w:rsidRDefault="73ED4F92" w:rsidP="73ED4F92">
      <w:pPr>
        <w:spacing w:after="240"/>
        <w:jc w:val="both"/>
        <w:rPr>
          <w:rFonts w:ascii="Aptos" w:eastAsia="Aptos" w:hAnsi="Aptos" w:cs="Aptos"/>
        </w:rPr>
      </w:pPr>
    </w:p>
    <w:p w14:paraId="21749E91" w14:textId="1F2CDFB5" w:rsidR="5604EA3E" w:rsidRDefault="5604EA3E" w:rsidP="73ED4F92">
      <w:pPr>
        <w:spacing w:line="480" w:lineRule="auto"/>
        <w:jc w:val="center"/>
        <w:rPr>
          <w:b/>
          <w:bCs/>
        </w:rPr>
      </w:pPr>
      <w:r w:rsidRPr="73ED4F92">
        <w:rPr>
          <w:b/>
          <w:bCs/>
        </w:rPr>
        <w:t>Results and Findings</w:t>
      </w:r>
    </w:p>
    <w:p w14:paraId="13DB2AA0" w14:textId="058152A9" w:rsidR="6A50233D" w:rsidRDefault="6A50233D" w:rsidP="73ED4F92">
      <w:pPr>
        <w:spacing w:before="240" w:after="240" w:line="480" w:lineRule="auto"/>
        <w:ind w:firstLine="720"/>
        <w:jc w:val="both"/>
        <w:rPr>
          <w:rFonts w:ascii="Aptos" w:eastAsia="Aptos" w:hAnsi="Aptos" w:cs="Aptos"/>
        </w:rPr>
      </w:pPr>
      <w:r w:rsidRPr="73ED4F92">
        <w:rPr>
          <w:rFonts w:ascii="Aptos" w:eastAsia="Aptos" w:hAnsi="Aptos" w:cs="Aptos"/>
        </w:rPr>
        <w:t>For all three drug categories explored, both logistic regression and random forest models provided solid predictive performance, with some differences depending on the drug category being predicted.</w:t>
      </w:r>
    </w:p>
    <w:p w14:paraId="25567FE5" w14:textId="0C39E285" w:rsidR="6A50233D" w:rsidRDefault="6A50233D" w:rsidP="73ED4F92">
      <w:pPr>
        <w:spacing w:before="240" w:after="240" w:line="480" w:lineRule="auto"/>
        <w:ind w:firstLine="720"/>
        <w:jc w:val="both"/>
        <w:rPr>
          <w:rFonts w:ascii="Aptos" w:eastAsia="Aptos" w:hAnsi="Aptos" w:cs="Aptos"/>
        </w:rPr>
      </w:pPr>
      <w:r w:rsidRPr="73ED4F92">
        <w:rPr>
          <w:rFonts w:ascii="Aptos" w:eastAsia="Aptos" w:hAnsi="Aptos" w:cs="Aptos"/>
        </w:rPr>
        <w:t xml:space="preserve">For stimulant drug users, which included amphetamines, cocaine, and crack, </w:t>
      </w:r>
      <w:r w:rsidR="6BC23373" w:rsidRPr="73ED4F92">
        <w:rPr>
          <w:rFonts w:ascii="Aptos" w:eastAsia="Aptos" w:hAnsi="Aptos" w:cs="Aptos"/>
        </w:rPr>
        <w:t>logistic</w:t>
      </w:r>
      <w:r w:rsidRPr="73ED4F92">
        <w:rPr>
          <w:rFonts w:ascii="Aptos" w:eastAsia="Aptos" w:hAnsi="Aptos" w:cs="Aptos"/>
        </w:rPr>
        <w:t xml:space="preserve"> regression had a ROC-AUC of 0.803 and a PR AUC of 0.745, and an accuracy of 73%</w:t>
      </w:r>
      <w:r w:rsidR="6994CEEA" w:rsidRPr="73ED4F92">
        <w:rPr>
          <w:rFonts w:ascii="Aptos" w:eastAsia="Aptos" w:hAnsi="Aptos" w:cs="Aptos"/>
        </w:rPr>
        <w:t xml:space="preserve"> on the test set. The random forest model had a ROC-AUC of 0.787, a PR AUC of 0.703, and </w:t>
      </w:r>
      <w:r w:rsidR="6994CEEA" w:rsidRPr="73ED4F92">
        <w:rPr>
          <w:rFonts w:ascii="Aptos" w:eastAsia="Aptos" w:hAnsi="Aptos" w:cs="Aptos"/>
        </w:rPr>
        <w:lastRenderedPageBreak/>
        <w:t>accuracy of 71%. These results show that the personality and demographic features provide a decent ability to distinguish stimulant drug users from non-users, which logistic regre</w:t>
      </w:r>
      <w:r w:rsidR="63C8A455" w:rsidRPr="73ED4F92">
        <w:rPr>
          <w:rFonts w:ascii="Aptos" w:eastAsia="Aptos" w:hAnsi="Aptos" w:cs="Aptos"/>
        </w:rPr>
        <w:t>ssion performing slightly better than random forest.</w:t>
      </w:r>
    </w:p>
    <w:p w14:paraId="1B552D83" w14:textId="7F617833" w:rsidR="63C8A455" w:rsidRDefault="63C8A455" w:rsidP="73ED4F92">
      <w:pPr>
        <w:spacing w:before="240" w:after="240" w:line="480" w:lineRule="auto"/>
        <w:ind w:firstLine="720"/>
        <w:jc w:val="both"/>
        <w:rPr>
          <w:rFonts w:ascii="Aptos" w:eastAsia="Aptos" w:hAnsi="Aptos" w:cs="Aptos"/>
        </w:rPr>
      </w:pPr>
      <w:r w:rsidRPr="73ED4F92">
        <w:rPr>
          <w:rFonts w:ascii="Aptos" w:eastAsia="Aptos" w:hAnsi="Aptos" w:cs="Aptos"/>
        </w:rPr>
        <w:t>For depressant drug users, which included benzodiazepines, heroin, and methadone, logistic regression had a ROC-AUC of 0.800, a PR AUC of 0.737, and accuracy of 72%. The random forest model had a ROC-AUC of 0.78</w:t>
      </w:r>
      <w:r w:rsidR="15E8CB4D" w:rsidRPr="73ED4F92">
        <w:rPr>
          <w:rFonts w:ascii="Aptos" w:eastAsia="Aptos" w:hAnsi="Aptos" w:cs="Aptos"/>
        </w:rPr>
        <w:t>1, a PR AUC of 0.708, and accuracy of 69.8%. This shows that depressant drug use was a little more challenging to predict compared to stimulant or hallucinogen use, but logistic regression again showed a s</w:t>
      </w:r>
      <w:r w:rsidR="1E4DE1D7" w:rsidRPr="73ED4F92">
        <w:rPr>
          <w:rFonts w:ascii="Aptos" w:eastAsia="Aptos" w:hAnsi="Aptos" w:cs="Aptos"/>
        </w:rPr>
        <w:t>light advantage for this drug category.</w:t>
      </w:r>
    </w:p>
    <w:p w14:paraId="1B98D2B7" w14:textId="5B0E295C" w:rsidR="1E4DE1D7" w:rsidRDefault="1E4DE1D7" w:rsidP="73ED4F92">
      <w:pPr>
        <w:spacing w:before="240" w:after="240" w:line="480" w:lineRule="auto"/>
        <w:ind w:firstLine="720"/>
        <w:jc w:val="both"/>
        <w:rPr>
          <w:rFonts w:ascii="Aptos" w:eastAsia="Aptos" w:hAnsi="Aptos" w:cs="Aptos"/>
        </w:rPr>
      </w:pPr>
      <w:r w:rsidRPr="73ED4F92">
        <w:rPr>
          <w:rFonts w:ascii="Aptos" w:eastAsia="Aptos" w:hAnsi="Aptos" w:cs="Aptos"/>
        </w:rPr>
        <w:t xml:space="preserve">For hallucinogen drug users, which included LSD, mushrooms, ketamine, and ecstasy, logistic regression had a ROC-AUC of 0.861, a PR AUC of 0.842, and accuracy of 77%. </w:t>
      </w:r>
      <w:r w:rsidR="1547CB85" w:rsidRPr="73ED4F92">
        <w:rPr>
          <w:rFonts w:ascii="Aptos" w:eastAsia="Aptos" w:hAnsi="Aptos" w:cs="Aptos"/>
        </w:rPr>
        <w:t xml:space="preserve">The random forest model had a ROC-AUC of 0.867, a PR AUC of 0.851, and accuracy of 79%. These results show that hallucinogen drug use was the most predictable category overall, with the random forest model having a slight advantage over logistic regression. </w:t>
      </w:r>
    </w:p>
    <w:p w14:paraId="4C5E6180" w14:textId="1B480689" w:rsidR="3CDE94FC" w:rsidRDefault="3CDE94FC" w:rsidP="73ED4F92">
      <w:pPr>
        <w:spacing w:before="240" w:after="240" w:line="480" w:lineRule="auto"/>
        <w:ind w:firstLine="720"/>
        <w:jc w:val="both"/>
        <w:rPr>
          <w:rFonts w:ascii="Aptos" w:eastAsia="Aptos" w:hAnsi="Aptos" w:cs="Aptos"/>
        </w:rPr>
      </w:pPr>
      <w:r w:rsidRPr="73ED4F92">
        <w:rPr>
          <w:rFonts w:ascii="Aptos" w:eastAsia="Aptos" w:hAnsi="Aptos" w:cs="Aptos"/>
        </w:rPr>
        <w:t>Precision-recall AUC values were consistently similar to the ROC-AUC values for all drug categories, which shows a balanced performance even with class imbalance. Accuracies in the low to high 70% range reflected the AUC scores, and confusion ma</w:t>
      </w:r>
      <w:r w:rsidR="0E49C222" w:rsidRPr="73ED4F92">
        <w:rPr>
          <w:rFonts w:ascii="Aptos" w:eastAsia="Aptos" w:hAnsi="Aptos" w:cs="Aptos"/>
        </w:rPr>
        <w:t xml:space="preserve">trices shows that misclassifications were </w:t>
      </w:r>
      <w:r w:rsidR="56BA1B80" w:rsidRPr="73ED4F92">
        <w:rPr>
          <w:rFonts w:ascii="Aptos" w:eastAsia="Aptos" w:hAnsi="Aptos" w:cs="Aptos"/>
        </w:rPr>
        <w:t xml:space="preserve">fairly </w:t>
      </w:r>
      <w:r w:rsidR="0E49C222" w:rsidRPr="73ED4F92">
        <w:rPr>
          <w:rFonts w:ascii="Aptos" w:eastAsia="Aptos" w:hAnsi="Aptos" w:cs="Aptos"/>
        </w:rPr>
        <w:t>balanced between false positive and false negatives.</w:t>
      </w:r>
    </w:p>
    <w:p w14:paraId="5FEDEDB1" w14:textId="3CE94BF1" w:rsidR="1936B2EE" w:rsidRDefault="1936B2EE" w:rsidP="73ED4F92">
      <w:pPr>
        <w:spacing w:before="240" w:after="240" w:line="480" w:lineRule="auto"/>
        <w:ind w:firstLine="720"/>
        <w:jc w:val="both"/>
        <w:rPr>
          <w:rFonts w:ascii="Aptos" w:eastAsia="Aptos" w:hAnsi="Aptos" w:cs="Aptos"/>
        </w:rPr>
      </w:pPr>
      <w:r w:rsidRPr="73ED4F92">
        <w:rPr>
          <w:rFonts w:ascii="Aptos" w:eastAsia="Aptos" w:hAnsi="Aptos" w:cs="Aptos"/>
        </w:rPr>
        <w:lastRenderedPageBreak/>
        <w:t>Generally, both models performed well, with logistic regression showing small advantages for stimulant and depressant drug user prediction, and random forest had a slight advantage for hallucinogen prediction. These results show that personality traits and demographic data are meaningful pr</w:t>
      </w:r>
      <w:r w:rsidR="419F0264" w:rsidRPr="73ED4F92">
        <w:rPr>
          <w:rFonts w:ascii="Aptos" w:eastAsia="Aptos" w:hAnsi="Aptos" w:cs="Aptos"/>
        </w:rPr>
        <w:t>edictors of drug use behaviors, though predictive power varies by drug category.</w:t>
      </w:r>
    </w:p>
    <w:p w14:paraId="61F78A47" w14:textId="57142DE1" w:rsidR="419F0264" w:rsidRDefault="419F0264" w:rsidP="73ED4F92">
      <w:pPr>
        <w:spacing w:line="480" w:lineRule="auto"/>
        <w:jc w:val="center"/>
        <w:rPr>
          <w:rFonts w:ascii="Aptos" w:eastAsia="Aptos" w:hAnsi="Aptos" w:cs="Aptos"/>
          <w:b/>
          <w:bCs/>
        </w:rPr>
      </w:pPr>
      <w:r w:rsidRPr="73ED4F92">
        <w:rPr>
          <w:rFonts w:ascii="Aptos" w:eastAsia="Aptos" w:hAnsi="Aptos" w:cs="Aptos"/>
          <w:b/>
          <w:bCs/>
        </w:rPr>
        <w:t>Limitations</w:t>
      </w:r>
    </w:p>
    <w:p w14:paraId="46DD5E40" w14:textId="3F1A9C1C" w:rsidR="7CE532B4" w:rsidRDefault="7CE532B4" w:rsidP="73ED4F92">
      <w:pPr>
        <w:spacing w:before="240" w:after="240" w:line="480" w:lineRule="auto"/>
        <w:ind w:firstLine="720"/>
        <w:jc w:val="both"/>
        <w:rPr>
          <w:rFonts w:ascii="Aptos" w:eastAsia="Aptos" w:hAnsi="Aptos" w:cs="Aptos"/>
        </w:rPr>
      </w:pPr>
      <w:r w:rsidRPr="73ED4F92">
        <w:rPr>
          <w:rFonts w:ascii="Aptos" w:eastAsia="Aptos" w:hAnsi="Aptos" w:cs="Aptos"/>
        </w:rPr>
        <w:t xml:space="preserve">The models both showed </w:t>
      </w:r>
      <w:r w:rsidR="12782C27" w:rsidRPr="73ED4F92">
        <w:rPr>
          <w:rFonts w:ascii="Aptos" w:eastAsia="Aptos" w:hAnsi="Aptos" w:cs="Aptos"/>
        </w:rPr>
        <w:t xml:space="preserve">good predictive performance, but there are some limitations to keep in mind. First, the dataset is self-reported drug use, which could be subject to under or over reporting. </w:t>
      </w:r>
      <w:r w:rsidR="73E43C3C" w:rsidRPr="73ED4F92">
        <w:rPr>
          <w:rFonts w:ascii="Aptos" w:eastAsia="Aptos" w:hAnsi="Aptos" w:cs="Aptos"/>
        </w:rPr>
        <w:t>Second, p</w:t>
      </w:r>
      <w:r w:rsidR="12782C27" w:rsidRPr="73ED4F92">
        <w:rPr>
          <w:rFonts w:ascii="Aptos" w:eastAsia="Aptos" w:hAnsi="Aptos" w:cs="Aptos"/>
        </w:rPr>
        <w:t xml:space="preserve">ersonality and demographic variables included in the dataset may not </w:t>
      </w:r>
      <w:r w:rsidR="5E0B0049" w:rsidRPr="73ED4F92">
        <w:rPr>
          <w:rFonts w:ascii="Aptos" w:eastAsia="Aptos" w:hAnsi="Aptos" w:cs="Aptos"/>
        </w:rPr>
        <w:t>capture all relevant factors that influence drug use.</w:t>
      </w:r>
      <w:r w:rsidR="2E5E2ADE" w:rsidRPr="73ED4F92">
        <w:rPr>
          <w:rFonts w:ascii="Aptos" w:eastAsia="Aptos" w:hAnsi="Aptos" w:cs="Aptos"/>
        </w:rPr>
        <w:t xml:space="preserve"> Finally, the models were trained and tested on a single dataset without external data validation, so generalizability to new data is not guaranteed. Future work could benefit from longitudinal data, more behavioral variables, and other external datasets to improve the robustness and pre</w:t>
      </w:r>
      <w:r w:rsidR="142B3531" w:rsidRPr="73ED4F92">
        <w:rPr>
          <w:rFonts w:ascii="Aptos" w:eastAsia="Aptos" w:hAnsi="Aptos" w:cs="Aptos"/>
        </w:rPr>
        <w:t>dictiveness of the model.</w:t>
      </w:r>
    </w:p>
    <w:p w14:paraId="2076F50C" w14:textId="4585A2C7" w:rsidR="73ED4F92" w:rsidRDefault="73ED4F92" w:rsidP="73ED4F92">
      <w:pPr>
        <w:spacing w:before="240" w:after="240" w:line="480" w:lineRule="auto"/>
        <w:ind w:firstLine="720"/>
        <w:jc w:val="both"/>
        <w:rPr>
          <w:rFonts w:ascii="Aptos" w:eastAsia="Aptos" w:hAnsi="Aptos" w:cs="Aptos"/>
        </w:rPr>
      </w:pPr>
    </w:p>
    <w:p w14:paraId="71BF64D2" w14:textId="4BDCA33C" w:rsidR="3158EEF2" w:rsidRDefault="3158EEF2" w:rsidP="73ED4F92">
      <w:pPr>
        <w:spacing w:line="480" w:lineRule="auto"/>
        <w:jc w:val="center"/>
        <w:rPr>
          <w:rFonts w:ascii="Aptos" w:eastAsia="Aptos" w:hAnsi="Aptos" w:cs="Aptos"/>
          <w:b/>
          <w:bCs/>
        </w:rPr>
      </w:pPr>
      <w:r w:rsidRPr="73ED4F92">
        <w:rPr>
          <w:rFonts w:ascii="Aptos" w:eastAsia="Aptos" w:hAnsi="Aptos" w:cs="Aptos"/>
          <w:b/>
          <w:bCs/>
        </w:rPr>
        <w:t>Conclusion</w:t>
      </w:r>
    </w:p>
    <w:p w14:paraId="092F282D" w14:textId="2E3FEC33" w:rsidR="144D1DB8" w:rsidRDefault="144D1DB8" w:rsidP="73ED4F92">
      <w:pPr>
        <w:spacing w:line="480" w:lineRule="auto"/>
        <w:ind w:firstLine="720"/>
        <w:jc w:val="both"/>
        <w:rPr>
          <w:rFonts w:ascii="Aptos" w:eastAsia="Aptos" w:hAnsi="Aptos" w:cs="Aptos"/>
        </w:rPr>
      </w:pPr>
      <w:r w:rsidRPr="73ED4F92">
        <w:rPr>
          <w:rFonts w:ascii="Aptos" w:eastAsia="Aptos" w:hAnsi="Aptos" w:cs="Aptos"/>
        </w:rPr>
        <w:t>The results of the analysis show that personality traits and demographic data have meaningful predictive power to identify drug use, but performance varies by the drug</w:t>
      </w:r>
      <w:r w:rsidR="1B1D7821" w:rsidRPr="73ED4F92">
        <w:rPr>
          <w:rFonts w:ascii="Aptos" w:eastAsia="Aptos" w:hAnsi="Aptos" w:cs="Aptos"/>
        </w:rPr>
        <w:t xml:space="preserve"> </w:t>
      </w:r>
      <w:r w:rsidRPr="73ED4F92">
        <w:rPr>
          <w:rFonts w:ascii="Aptos" w:eastAsia="Aptos" w:hAnsi="Aptos" w:cs="Aptos"/>
        </w:rPr>
        <w:t>category and model. Logistic regression had the highest performance for predictive sti</w:t>
      </w:r>
      <w:r w:rsidR="37771C6E" w:rsidRPr="73ED4F92">
        <w:rPr>
          <w:rFonts w:ascii="Aptos" w:eastAsia="Aptos" w:hAnsi="Aptos" w:cs="Aptos"/>
        </w:rPr>
        <w:t xml:space="preserve">mulant and depressant drug use, while random forest performed the best for </w:t>
      </w:r>
      <w:r w:rsidR="37771C6E" w:rsidRPr="73ED4F92">
        <w:rPr>
          <w:rFonts w:ascii="Aptos" w:eastAsia="Aptos" w:hAnsi="Aptos" w:cs="Aptos"/>
        </w:rPr>
        <w:lastRenderedPageBreak/>
        <w:t xml:space="preserve">hallucinogen use. This suggests that different drug categories might have distinct patterns that are better suited for different types of models. </w:t>
      </w:r>
    </w:p>
    <w:p w14:paraId="3F60F094" w14:textId="39C47524" w:rsidR="4D134B47" w:rsidRDefault="4D134B47" w:rsidP="73ED4F92">
      <w:pPr>
        <w:spacing w:line="480" w:lineRule="auto"/>
        <w:ind w:firstLine="720"/>
        <w:jc w:val="both"/>
        <w:rPr>
          <w:rFonts w:ascii="Aptos" w:eastAsia="Aptos" w:hAnsi="Aptos" w:cs="Aptos"/>
        </w:rPr>
      </w:pPr>
      <w:r w:rsidRPr="73ED4F92">
        <w:rPr>
          <w:rFonts w:ascii="Aptos" w:eastAsia="Aptos" w:hAnsi="Aptos" w:cs="Aptos"/>
        </w:rPr>
        <w:t>These findings support the original hypothesis that personality profiles, combined with basic demographic data, can help identify those at higher risk of drug use. However, the predictive strength and important features vary by drug category, so there needs</w:t>
      </w:r>
      <w:r w:rsidR="445EFAD6" w:rsidRPr="73ED4F92">
        <w:rPr>
          <w:rFonts w:ascii="Aptos" w:eastAsia="Aptos" w:hAnsi="Aptos" w:cs="Aptos"/>
        </w:rPr>
        <w:t xml:space="preserve"> to be a customized approach when applying these models in real life contexts for prevention or intervention.</w:t>
      </w:r>
    </w:p>
    <w:p w14:paraId="0EE55889" w14:textId="6CE6B3E6" w:rsidR="3158EEF2" w:rsidRDefault="3158EEF2" w:rsidP="73ED4F92">
      <w:pPr>
        <w:spacing w:line="480" w:lineRule="auto"/>
        <w:ind w:firstLine="720"/>
        <w:jc w:val="both"/>
        <w:rPr>
          <w:rFonts w:ascii="Aptos" w:eastAsia="Aptos" w:hAnsi="Aptos" w:cs="Aptos"/>
        </w:rPr>
      </w:pPr>
      <w:r w:rsidRPr="73ED4F92">
        <w:rPr>
          <w:rFonts w:ascii="Aptos" w:eastAsia="Aptos" w:hAnsi="Aptos" w:cs="Aptos"/>
        </w:rPr>
        <w:t xml:space="preserve">From a policy perspective, </w:t>
      </w:r>
      <w:r w:rsidR="7944745A" w:rsidRPr="73ED4F92">
        <w:rPr>
          <w:rFonts w:ascii="Aptos" w:eastAsia="Aptos" w:hAnsi="Aptos" w:cs="Aptos"/>
        </w:rPr>
        <w:t>the</w:t>
      </w:r>
      <w:r w:rsidR="35A32668" w:rsidRPr="73ED4F92">
        <w:rPr>
          <w:rFonts w:ascii="Aptos" w:eastAsia="Aptos" w:hAnsi="Aptos" w:cs="Aptos"/>
        </w:rPr>
        <w:t xml:space="preserve"> </w:t>
      </w:r>
      <w:r w:rsidR="7944745A" w:rsidRPr="73ED4F92">
        <w:rPr>
          <w:rFonts w:ascii="Aptos" w:eastAsia="Aptos" w:hAnsi="Aptos" w:cs="Aptos"/>
        </w:rPr>
        <w:t>results show that prevention and intervention methods should be customized to each drug category instead of using a one-size-fits-all approach.</w:t>
      </w:r>
      <w:r w:rsidR="1DE3E186" w:rsidRPr="73ED4F92">
        <w:rPr>
          <w:rFonts w:ascii="Aptos" w:eastAsia="Aptos" w:hAnsi="Aptos" w:cs="Aptos"/>
        </w:rPr>
        <w:t xml:space="preserve"> Sensation seeking traits consistently ranked among the most important predictors across all drug categories, while openness to experience, conscientiousness, and certain demographic factors (such as country and age) also appeared frequently among the top predictors, depending on the drug category and model.</w:t>
      </w:r>
      <w:r w:rsidR="72B17AF4" w:rsidRPr="73ED4F92">
        <w:rPr>
          <w:rFonts w:ascii="Aptos" w:eastAsia="Aptos" w:hAnsi="Aptos" w:cs="Aptos"/>
        </w:rPr>
        <w:t xml:space="preserve"> </w:t>
      </w:r>
      <w:r w:rsidR="365824AD" w:rsidRPr="73ED4F92">
        <w:rPr>
          <w:rFonts w:ascii="Aptos" w:eastAsia="Aptos" w:hAnsi="Aptos" w:cs="Aptos"/>
        </w:rPr>
        <w:t xml:space="preserve">This means public health messaging could be more </w:t>
      </w:r>
      <w:r w:rsidR="292BE146" w:rsidRPr="73ED4F92">
        <w:rPr>
          <w:rFonts w:ascii="Aptos" w:eastAsia="Aptos" w:hAnsi="Aptos" w:cs="Aptos"/>
        </w:rPr>
        <w:t xml:space="preserve">effective if we can align it with the dominant predictors for each category. </w:t>
      </w:r>
      <w:r w:rsidR="2E1D7A19" w:rsidRPr="73ED4F92">
        <w:rPr>
          <w:rFonts w:ascii="Aptos" w:eastAsia="Aptos" w:hAnsi="Aptos" w:cs="Aptos"/>
        </w:rPr>
        <w:t xml:space="preserve"> For stimulant users, this could mean prevention programs focused on younger, highly impulsive, sensation seeking individuals. For depressant users, this could be early screening in </w:t>
      </w:r>
      <w:r w:rsidR="774B2889" w:rsidRPr="73ED4F92">
        <w:rPr>
          <w:rFonts w:ascii="Aptos" w:eastAsia="Aptos" w:hAnsi="Aptos" w:cs="Aptos"/>
        </w:rPr>
        <w:t>high-risk</w:t>
      </w:r>
      <w:r w:rsidR="2E1D7A19" w:rsidRPr="73ED4F92">
        <w:rPr>
          <w:rFonts w:ascii="Aptos" w:eastAsia="Aptos" w:hAnsi="Aptos" w:cs="Aptos"/>
        </w:rPr>
        <w:t xml:space="preserve"> groups and targeted s</w:t>
      </w:r>
      <w:r w:rsidR="50780BEC" w:rsidRPr="73ED4F92">
        <w:rPr>
          <w:rFonts w:ascii="Aptos" w:eastAsia="Aptos" w:hAnsi="Aptos" w:cs="Aptos"/>
        </w:rPr>
        <w:t>upport for those high in neuroticism.</w:t>
      </w:r>
      <w:r w:rsidR="6EE5FBA5" w:rsidRPr="73ED4F92">
        <w:rPr>
          <w:rFonts w:ascii="Aptos" w:eastAsia="Aptos" w:hAnsi="Aptos" w:cs="Aptos"/>
        </w:rPr>
        <w:t xml:space="preserve"> Finally for hallucinogen users, </w:t>
      </w:r>
      <w:r w:rsidR="70BB9000" w:rsidRPr="73ED4F92">
        <w:rPr>
          <w:rFonts w:ascii="Aptos" w:eastAsia="Aptos" w:hAnsi="Aptos" w:cs="Aptos"/>
        </w:rPr>
        <w:t>conducting personality-focused campaigns for the younger demographic to address thrill seeking behavior and assisting with impulsivity control could be effective.</w:t>
      </w:r>
    </w:p>
    <w:p w14:paraId="12C58244" w14:textId="3634E1DA" w:rsidR="3158EEF2" w:rsidRDefault="3158EEF2" w:rsidP="73ED4F92">
      <w:pPr>
        <w:spacing w:line="480" w:lineRule="auto"/>
        <w:ind w:firstLine="720"/>
        <w:jc w:val="both"/>
        <w:rPr>
          <w:rFonts w:ascii="Aptos" w:eastAsia="Aptos" w:hAnsi="Aptos" w:cs="Aptos"/>
        </w:rPr>
      </w:pPr>
      <w:r w:rsidRPr="73ED4F92">
        <w:rPr>
          <w:rFonts w:ascii="Aptos" w:eastAsia="Aptos" w:hAnsi="Aptos" w:cs="Aptos"/>
        </w:rPr>
        <w:lastRenderedPageBreak/>
        <w:t xml:space="preserve">Future research should incorporate additional contextual variables such as socioeconomic status, peer influence, and longitudinal behavior patterns to further enhance </w:t>
      </w:r>
      <w:r w:rsidR="305B902B" w:rsidRPr="73ED4F92">
        <w:rPr>
          <w:rFonts w:ascii="Aptos" w:eastAsia="Aptos" w:hAnsi="Aptos" w:cs="Aptos"/>
        </w:rPr>
        <w:t>the models</w:t>
      </w:r>
      <w:r w:rsidRPr="73ED4F92">
        <w:rPr>
          <w:rFonts w:ascii="Aptos" w:eastAsia="Aptos" w:hAnsi="Aptos" w:cs="Aptos"/>
        </w:rPr>
        <w:t xml:space="preserve"> and improve understanding of drug use dynamics.</w:t>
      </w:r>
      <w:r w:rsidR="70D1B469" w:rsidRPr="73ED4F92">
        <w:rPr>
          <w:rFonts w:ascii="Aptos" w:eastAsia="Aptos" w:hAnsi="Aptos" w:cs="Aptos"/>
        </w:rPr>
        <w:t xml:space="preserve"> Also because country was a top feature that appeared in some of the models, having additional country specific data could be beneficial.</w:t>
      </w:r>
      <w:r w:rsidRPr="73ED4F92">
        <w:rPr>
          <w:rFonts w:ascii="Aptos" w:eastAsia="Aptos" w:hAnsi="Aptos" w:cs="Aptos"/>
        </w:rPr>
        <w:t xml:space="preserve"> </w:t>
      </w:r>
      <w:r w:rsidR="52FF3F28" w:rsidRPr="73ED4F92">
        <w:rPr>
          <w:rFonts w:ascii="Aptos" w:eastAsia="Aptos" w:hAnsi="Aptos" w:cs="Aptos"/>
        </w:rPr>
        <w:t>Finally</w:t>
      </w:r>
      <w:r w:rsidRPr="73ED4F92">
        <w:rPr>
          <w:rFonts w:ascii="Aptos" w:eastAsia="Aptos" w:hAnsi="Aptos" w:cs="Aptos"/>
        </w:rPr>
        <w:t>, exploring advanced modeling techniques such as gradient boosting and validating results with independent datasets could improve generalizability and strengthen actionable insights.</w:t>
      </w:r>
    </w:p>
    <w:p w14:paraId="0F097630" w14:textId="47A5B78C" w:rsidR="022A9767" w:rsidRDefault="022A9767"/>
    <w:p w14:paraId="0A826DB3" w14:textId="76DB57D4" w:rsidR="022A9767" w:rsidRDefault="022A9767">
      <w:r>
        <w:br w:type="page"/>
      </w:r>
    </w:p>
    <w:p w14:paraId="03C492D9" w14:textId="6A9F680B" w:rsidR="022A9767" w:rsidRDefault="022A9767"/>
    <w:p w14:paraId="39A67632" w14:textId="18D9C227" w:rsidR="3741B294" w:rsidRDefault="3741B294" w:rsidP="022A9767">
      <w:pPr>
        <w:jc w:val="center"/>
      </w:pPr>
      <w:r w:rsidRPr="022A9767">
        <w:rPr>
          <w:b/>
          <w:bCs/>
        </w:rPr>
        <w:t>References</w:t>
      </w:r>
    </w:p>
    <w:p w14:paraId="74CDF6E1" w14:textId="6A33FBAD" w:rsidR="6E3467FD" w:rsidRDefault="3741B294">
      <w:r w:rsidRPr="022A9767">
        <w:rPr>
          <w:b/>
          <w:bCs/>
        </w:rPr>
        <w:t>Fehrman, E., Egan, V., &amp; Mirkes, E.</w:t>
      </w:r>
      <w:r>
        <w:t xml:space="preserve"> (2015). Drug Consumption (Quantified) [Dataset]. UCI Machine Learning Repository. </w:t>
      </w:r>
      <w:hyperlink r:id="rId16">
        <w:r w:rsidRPr="022A9767">
          <w:rPr>
            <w:rStyle w:val="Hyperlink"/>
          </w:rPr>
          <w:t>https://doi.org/10.24432/C5TC7S</w:t>
        </w:r>
      </w:hyperlink>
      <w:r>
        <w:t>.</w:t>
      </w:r>
    </w:p>
    <w:p w14:paraId="14C59EBB" w14:textId="3B5EA99D" w:rsidR="6E3467FD" w:rsidRDefault="6E3467FD" w:rsidP="022A9767"/>
    <w:p w14:paraId="2AEDCB74" w14:textId="1F6393C9" w:rsidR="6E3467FD" w:rsidRDefault="098FD692" w:rsidP="022A9767">
      <w:r w:rsidRPr="022A9767">
        <w:rPr>
          <w:b/>
          <w:bCs/>
        </w:rPr>
        <w:t xml:space="preserve">Roberts, B. W., Kuncel, N. R., Shiner, R., Caspi, A., &amp; Goldberg, L. R. </w:t>
      </w:r>
      <w:r>
        <w:t xml:space="preserve">(2007). The Power of Personality: The Comparative Validity of Personality Traits, Socioeconomic Status, and Cognitive Ability for Predicting Important Life Outcomes. Perspectives on psychological science : a journal of the Association for Psychological Science, 2(4), 313–345. </w:t>
      </w:r>
      <w:hyperlink r:id="rId17">
        <w:r w:rsidRPr="022A9767">
          <w:rPr>
            <w:rStyle w:val="Hyperlink"/>
          </w:rPr>
          <w:t>https://doi.org/10.1111/j.1745-6916.2007.00047.x</w:t>
        </w:r>
      </w:hyperlink>
    </w:p>
    <w:p w14:paraId="7E82B5CA" w14:textId="332BF7A1" w:rsidR="6E3467FD" w:rsidRDefault="6E3467FD" w:rsidP="022A9767"/>
    <w:p w14:paraId="09E8B57E" w14:textId="5C7D9884" w:rsidR="6E3467FD" w:rsidRDefault="5D47E6AD" w:rsidP="022A9767">
      <w:r w:rsidRPr="022A9767">
        <w:rPr>
          <w:rFonts w:ascii="Aptos" w:eastAsia="Aptos" w:hAnsi="Aptos" w:cs="Aptos"/>
          <w:b/>
          <w:bCs/>
        </w:rPr>
        <w:t>Mao, T., Pan, W., Zhu, Y., Yang, J., Dong, Q., &amp; Zhou, G.</w:t>
      </w:r>
      <w:r w:rsidRPr="022A9767">
        <w:rPr>
          <w:rFonts w:ascii="Aptos" w:eastAsia="Aptos" w:hAnsi="Aptos" w:cs="Aptos"/>
        </w:rPr>
        <w:t xml:space="preserve"> (2018). Self‑control mediates the relationship between personality traits and impulsivity. </w:t>
      </w:r>
      <w:r w:rsidRPr="022A9767">
        <w:rPr>
          <w:rFonts w:ascii="Aptos" w:eastAsia="Aptos" w:hAnsi="Aptos" w:cs="Aptos"/>
          <w:i/>
          <w:iCs/>
        </w:rPr>
        <w:t>Personality and Individual Differences, 129</w:t>
      </w:r>
      <w:r w:rsidRPr="022A9767">
        <w:rPr>
          <w:rFonts w:ascii="Aptos" w:eastAsia="Aptos" w:hAnsi="Aptos" w:cs="Aptos"/>
        </w:rPr>
        <w:t xml:space="preserve">, 70–75. </w:t>
      </w:r>
      <w:hyperlink r:id="rId18">
        <w:r w:rsidRPr="022A9767">
          <w:rPr>
            <w:rStyle w:val="Hyperlink"/>
            <w:rFonts w:ascii="Aptos" w:eastAsia="Aptos" w:hAnsi="Aptos" w:cs="Aptos"/>
          </w:rPr>
          <w:t>https://doi.org/10.1016/j.paid.2018.03.013.</w:t>
        </w:r>
      </w:hyperlink>
    </w:p>
    <w:p w14:paraId="0C70A7C7" w14:textId="158F1315" w:rsidR="6E3467FD" w:rsidRDefault="6E3467FD" w:rsidP="022A9767">
      <w:pPr>
        <w:rPr>
          <w:rFonts w:ascii="Aptos" w:eastAsia="Aptos" w:hAnsi="Aptos" w:cs="Aptos"/>
        </w:rPr>
      </w:pPr>
    </w:p>
    <w:p w14:paraId="51F57C8A" w14:textId="768C5D24" w:rsidR="6E3467FD" w:rsidRDefault="6EB6A9DC" w:rsidP="022A9767">
      <w:pPr>
        <w:rPr>
          <w:rFonts w:ascii="Aptos" w:eastAsia="Aptos" w:hAnsi="Aptos" w:cs="Aptos"/>
        </w:rPr>
      </w:pPr>
      <w:r w:rsidRPr="022A9767">
        <w:rPr>
          <w:rFonts w:ascii="Aptos" w:eastAsia="Aptos" w:hAnsi="Aptos" w:cs="Aptos"/>
          <w:b/>
          <w:bCs/>
        </w:rPr>
        <w:t xml:space="preserve">Hoffman, R. S., &amp; Goldfrank, L. R. </w:t>
      </w:r>
      <w:r w:rsidRPr="022A9767">
        <w:rPr>
          <w:rFonts w:ascii="Aptos" w:eastAsia="Aptos" w:hAnsi="Aptos" w:cs="Aptos"/>
        </w:rPr>
        <w:t>(1990). The impact of drug abuse and addiction on society. Emergency medicine clinics of North America, 8(3), 467–480.</w:t>
      </w:r>
    </w:p>
    <w:p w14:paraId="08E94244" w14:textId="3A55C4B8" w:rsidR="6E3467FD" w:rsidRDefault="6E3467FD" w:rsidP="022A9767">
      <w:pPr>
        <w:rPr>
          <w:rFonts w:ascii="Aptos" w:eastAsia="Aptos" w:hAnsi="Aptos" w:cs="Aptos"/>
        </w:rPr>
      </w:pPr>
    </w:p>
    <w:p w14:paraId="4B13278B" w14:textId="6C84E974" w:rsidR="6E3467FD" w:rsidRDefault="0FC57793" w:rsidP="73ED4F92">
      <w:pPr>
        <w:spacing w:before="240" w:after="240"/>
        <w:rPr>
          <w:rFonts w:ascii="Aptos" w:eastAsia="Aptos" w:hAnsi="Aptos" w:cs="Aptos"/>
        </w:rPr>
      </w:pPr>
      <w:r w:rsidRPr="73ED4F92">
        <w:rPr>
          <w:rFonts w:ascii="Aptos" w:eastAsia="Aptos" w:hAnsi="Aptos" w:cs="Aptos"/>
          <w:b/>
          <w:bCs/>
          <w:i/>
          <w:iCs/>
        </w:rPr>
        <w:t>World Drug Report 2024</w:t>
      </w:r>
      <w:r w:rsidRPr="73ED4F92">
        <w:rPr>
          <w:rFonts w:ascii="Aptos" w:eastAsia="Aptos" w:hAnsi="Aptos" w:cs="Aptos"/>
          <w:b/>
          <w:bCs/>
        </w:rPr>
        <w:t>. United Nations : Office on Drugs and Crime.</w:t>
      </w:r>
      <w:r w:rsidRPr="73ED4F92">
        <w:rPr>
          <w:rFonts w:ascii="Aptos" w:eastAsia="Aptos" w:hAnsi="Aptos" w:cs="Aptos"/>
        </w:rPr>
        <w:t xml:space="preserve"> (2024).</w:t>
      </w:r>
      <w:r w:rsidR="1CD7EBE6" w:rsidRPr="73ED4F92">
        <w:rPr>
          <w:rFonts w:ascii="Aptos" w:eastAsia="Aptos" w:hAnsi="Aptos" w:cs="Aptos"/>
        </w:rPr>
        <w:t xml:space="preserve"> </w:t>
      </w:r>
      <w:hyperlink r:id="rId19">
        <w:r w:rsidRPr="73ED4F92">
          <w:rPr>
            <w:rStyle w:val="Hyperlink"/>
            <w:rFonts w:ascii="Aptos" w:eastAsia="Aptos" w:hAnsi="Aptos" w:cs="Aptos"/>
          </w:rPr>
          <w:t>https://www.unodc.org/unodc/en/data-and-analysis/world-drug-report-2024.html</w:t>
        </w:r>
      </w:hyperlink>
    </w:p>
    <w:sectPr w:rsidR="6E3467F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4F5D1" w14:textId="77777777" w:rsidR="004428BF" w:rsidRDefault="004428BF">
      <w:pPr>
        <w:spacing w:after="0" w:line="240" w:lineRule="auto"/>
      </w:pPr>
      <w:r>
        <w:separator/>
      </w:r>
    </w:p>
  </w:endnote>
  <w:endnote w:type="continuationSeparator" w:id="0">
    <w:p w14:paraId="580EA3E9" w14:textId="77777777" w:rsidR="004428BF" w:rsidRDefault="00442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E3467FD" w14:paraId="04A2043A" w14:textId="77777777" w:rsidTr="6E3467FD">
      <w:trPr>
        <w:trHeight w:val="300"/>
      </w:trPr>
      <w:tc>
        <w:tcPr>
          <w:tcW w:w="3120" w:type="dxa"/>
        </w:tcPr>
        <w:p w14:paraId="667E3C61" w14:textId="79BBF421" w:rsidR="6E3467FD" w:rsidRDefault="6E3467FD" w:rsidP="6E3467FD">
          <w:pPr>
            <w:pStyle w:val="Header"/>
            <w:ind w:left="-115"/>
          </w:pPr>
        </w:p>
      </w:tc>
      <w:tc>
        <w:tcPr>
          <w:tcW w:w="3120" w:type="dxa"/>
        </w:tcPr>
        <w:p w14:paraId="217E7566" w14:textId="4AAD3303" w:rsidR="6E3467FD" w:rsidRDefault="6E3467FD" w:rsidP="6E3467FD">
          <w:pPr>
            <w:pStyle w:val="Header"/>
            <w:jc w:val="center"/>
          </w:pPr>
        </w:p>
      </w:tc>
      <w:tc>
        <w:tcPr>
          <w:tcW w:w="3120" w:type="dxa"/>
        </w:tcPr>
        <w:p w14:paraId="62B60468" w14:textId="7E7B230E" w:rsidR="6E3467FD" w:rsidRDefault="6E3467FD" w:rsidP="6E3467FD">
          <w:pPr>
            <w:pStyle w:val="Header"/>
            <w:ind w:right="-115"/>
            <w:jc w:val="right"/>
          </w:pPr>
        </w:p>
      </w:tc>
    </w:tr>
  </w:tbl>
  <w:p w14:paraId="42771B08" w14:textId="5661D857" w:rsidR="6E3467FD" w:rsidRDefault="6E3467FD" w:rsidP="6E346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2DB8" w14:textId="77777777" w:rsidR="004428BF" w:rsidRDefault="004428BF">
      <w:pPr>
        <w:spacing w:after="0" w:line="240" w:lineRule="auto"/>
      </w:pPr>
      <w:r>
        <w:separator/>
      </w:r>
    </w:p>
  </w:footnote>
  <w:footnote w:type="continuationSeparator" w:id="0">
    <w:p w14:paraId="6C95A6CC" w14:textId="77777777" w:rsidR="004428BF" w:rsidRDefault="00442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E3467FD" w14:paraId="06ED57D6" w14:textId="77777777" w:rsidTr="6E3467FD">
      <w:trPr>
        <w:trHeight w:val="300"/>
      </w:trPr>
      <w:tc>
        <w:tcPr>
          <w:tcW w:w="3120" w:type="dxa"/>
        </w:tcPr>
        <w:p w14:paraId="5E4BB188" w14:textId="083C0DA2" w:rsidR="6E3467FD" w:rsidRDefault="6E3467FD" w:rsidP="6E3467FD">
          <w:pPr>
            <w:pStyle w:val="Header"/>
            <w:ind w:left="-115"/>
          </w:pPr>
        </w:p>
      </w:tc>
      <w:tc>
        <w:tcPr>
          <w:tcW w:w="3120" w:type="dxa"/>
        </w:tcPr>
        <w:p w14:paraId="18F14234" w14:textId="310FC641" w:rsidR="6E3467FD" w:rsidRDefault="6E3467FD" w:rsidP="6E3467FD">
          <w:pPr>
            <w:pStyle w:val="Header"/>
            <w:jc w:val="center"/>
          </w:pPr>
        </w:p>
      </w:tc>
      <w:tc>
        <w:tcPr>
          <w:tcW w:w="3120" w:type="dxa"/>
        </w:tcPr>
        <w:p w14:paraId="040FABAA" w14:textId="27620A6A" w:rsidR="6E3467FD" w:rsidRDefault="6E3467FD" w:rsidP="6E3467FD">
          <w:pPr>
            <w:pStyle w:val="Header"/>
            <w:ind w:right="-115"/>
            <w:jc w:val="right"/>
          </w:pPr>
          <w:r>
            <w:fldChar w:fldCharType="begin"/>
          </w:r>
          <w:r>
            <w:instrText>PAGE</w:instrText>
          </w:r>
          <w:r>
            <w:fldChar w:fldCharType="separate"/>
          </w:r>
          <w:r w:rsidR="00F53306">
            <w:rPr>
              <w:noProof/>
            </w:rPr>
            <w:t>1</w:t>
          </w:r>
          <w:r>
            <w:fldChar w:fldCharType="end"/>
          </w:r>
        </w:p>
      </w:tc>
    </w:tr>
  </w:tbl>
  <w:p w14:paraId="2BF5A7E6" w14:textId="4A2D9C1C" w:rsidR="6E3467FD" w:rsidRDefault="6E3467FD" w:rsidP="6E346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2E8"/>
    <w:multiLevelType w:val="hybridMultilevel"/>
    <w:tmpl w:val="41605646"/>
    <w:lvl w:ilvl="0" w:tplc="53648174">
      <w:start w:val="1"/>
      <w:numFmt w:val="bullet"/>
      <w:lvlText w:val=""/>
      <w:lvlJc w:val="left"/>
      <w:pPr>
        <w:ind w:left="720" w:hanging="360"/>
      </w:pPr>
      <w:rPr>
        <w:rFonts w:ascii="Symbol" w:hAnsi="Symbol" w:hint="default"/>
      </w:rPr>
    </w:lvl>
    <w:lvl w:ilvl="1" w:tplc="E04417D6">
      <w:start w:val="1"/>
      <w:numFmt w:val="bullet"/>
      <w:lvlText w:val="o"/>
      <w:lvlJc w:val="left"/>
      <w:pPr>
        <w:ind w:left="1440" w:hanging="360"/>
      </w:pPr>
      <w:rPr>
        <w:rFonts w:ascii="Courier New" w:hAnsi="Courier New" w:hint="default"/>
      </w:rPr>
    </w:lvl>
    <w:lvl w:ilvl="2" w:tplc="D32E2B74">
      <w:start w:val="1"/>
      <w:numFmt w:val="bullet"/>
      <w:lvlText w:val=""/>
      <w:lvlJc w:val="left"/>
      <w:pPr>
        <w:ind w:left="2160" w:hanging="360"/>
      </w:pPr>
      <w:rPr>
        <w:rFonts w:ascii="Wingdings" w:hAnsi="Wingdings" w:hint="default"/>
      </w:rPr>
    </w:lvl>
    <w:lvl w:ilvl="3" w:tplc="5DDC1A58">
      <w:start w:val="1"/>
      <w:numFmt w:val="bullet"/>
      <w:lvlText w:val=""/>
      <w:lvlJc w:val="left"/>
      <w:pPr>
        <w:ind w:left="2880" w:hanging="360"/>
      </w:pPr>
      <w:rPr>
        <w:rFonts w:ascii="Symbol" w:hAnsi="Symbol" w:hint="default"/>
      </w:rPr>
    </w:lvl>
    <w:lvl w:ilvl="4" w:tplc="22BE5C38">
      <w:start w:val="1"/>
      <w:numFmt w:val="bullet"/>
      <w:lvlText w:val="o"/>
      <w:lvlJc w:val="left"/>
      <w:pPr>
        <w:ind w:left="3600" w:hanging="360"/>
      </w:pPr>
      <w:rPr>
        <w:rFonts w:ascii="Courier New" w:hAnsi="Courier New" w:hint="default"/>
      </w:rPr>
    </w:lvl>
    <w:lvl w:ilvl="5" w:tplc="60FE7438">
      <w:start w:val="1"/>
      <w:numFmt w:val="bullet"/>
      <w:lvlText w:val=""/>
      <w:lvlJc w:val="left"/>
      <w:pPr>
        <w:ind w:left="4320" w:hanging="360"/>
      </w:pPr>
      <w:rPr>
        <w:rFonts w:ascii="Wingdings" w:hAnsi="Wingdings" w:hint="default"/>
      </w:rPr>
    </w:lvl>
    <w:lvl w:ilvl="6" w:tplc="FDCE5D76">
      <w:start w:val="1"/>
      <w:numFmt w:val="bullet"/>
      <w:lvlText w:val=""/>
      <w:lvlJc w:val="left"/>
      <w:pPr>
        <w:ind w:left="5040" w:hanging="360"/>
      </w:pPr>
      <w:rPr>
        <w:rFonts w:ascii="Symbol" w:hAnsi="Symbol" w:hint="default"/>
      </w:rPr>
    </w:lvl>
    <w:lvl w:ilvl="7" w:tplc="DF36BB0A">
      <w:start w:val="1"/>
      <w:numFmt w:val="bullet"/>
      <w:lvlText w:val="o"/>
      <w:lvlJc w:val="left"/>
      <w:pPr>
        <w:ind w:left="5760" w:hanging="360"/>
      </w:pPr>
      <w:rPr>
        <w:rFonts w:ascii="Courier New" w:hAnsi="Courier New" w:hint="default"/>
      </w:rPr>
    </w:lvl>
    <w:lvl w:ilvl="8" w:tplc="E000FC80">
      <w:start w:val="1"/>
      <w:numFmt w:val="bullet"/>
      <w:lvlText w:val=""/>
      <w:lvlJc w:val="left"/>
      <w:pPr>
        <w:ind w:left="6480" w:hanging="360"/>
      </w:pPr>
      <w:rPr>
        <w:rFonts w:ascii="Wingdings" w:hAnsi="Wingdings" w:hint="default"/>
      </w:rPr>
    </w:lvl>
  </w:abstractNum>
  <w:abstractNum w:abstractNumId="1" w15:restartNumberingAfterBreak="0">
    <w:nsid w:val="09D7F2EF"/>
    <w:multiLevelType w:val="hybridMultilevel"/>
    <w:tmpl w:val="7BFE2EF6"/>
    <w:lvl w:ilvl="0" w:tplc="0ADE6606">
      <w:start w:val="1"/>
      <w:numFmt w:val="bullet"/>
      <w:lvlText w:val=""/>
      <w:lvlJc w:val="left"/>
      <w:pPr>
        <w:ind w:left="720" w:hanging="360"/>
      </w:pPr>
      <w:rPr>
        <w:rFonts w:ascii="Symbol" w:hAnsi="Symbol" w:hint="default"/>
      </w:rPr>
    </w:lvl>
    <w:lvl w:ilvl="1" w:tplc="6FEAD858">
      <w:start w:val="1"/>
      <w:numFmt w:val="bullet"/>
      <w:lvlText w:val="o"/>
      <w:lvlJc w:val="left"/>
      <w:pPr>
        <w:ind w:left="1440" w:hanging="360"/>
      </w:pPr>
      <w:rPr>
        <w:rFonts w:ascii="Courier New" w:hAnsi="Courier New" w:hint="default"/>
      </w:rPr>
    </w:lvl>
    <w:lvl w:ilvl="2" w:tplc="4ABEB898">
      <w:start w:val="1"/>
      <w:numFmt w:val="bullet"/>
      <w:lvlText w:val=""/>
      <w:lvlJc w:val="left"/>
      <w:pPr>
        <w:ind w:left="2160" w:hanging="360"/>
      </w:pPr>
      <w:rPr>
        <w:rFonts w:ascii="Wingdings" w:hAnsi="Wingdings" w:hint="default"/>
      </w:rPr>
    </w:lvl>
    <w:lvl w:ilvl="3" w:tplc="18DC1538">
      <w:start w:val="1"/>
      <w:numFmt w:val="bullet"/>
      <w:lvlText w:val=""/>
      <w:lvlJc w:val="left"/>
      <w:pPr>
        <w:ind w:left="2880" w:hanging="360"/>
      </w:pPr>
      <w:rPr>
        <w:rFonts w:ascii="Symbol" w:hAnsi="Symbol" w:hint="default"/>
      </w:rPr>
    </w:lvl>
    <w:lvl w:ilvl="4" w:tplc="4A88A29A">
      <w:start w:val="1"/>
      <w:numFmt w:val="bullet"/>
      <w:lvlText w:val="o"/>
      <w:lvlJc w:val="left"/>
      <w:pPr>
        <w:ind w:left="3600" w:hanging="360"/>
      </w:pPr>
      <w:rPr>
        <w:rFonts w:ascii="Courier New" w:hAnsi="Courier New" w:hint="default"/>
      </w:rPr>
    </w:lvl>
    <w:lvl w:ilvl="5" w:tplc="90B4DA40">
      <w:start w:val="1"/>
      <w:numFmt w:val="bullet"/>
      <w:lvlText w:val=""/>
      <w:lvlJc w:val="left"/>
      <w:pPr>
        <w:ind w:left="4320" w:hanging="360"/>
      </w:pPr>
      <w:rPr>
        <w:rFonts w:ascii="Wingdings" w:hAnsi="Wingdings" w:hint="default"/>
      </w:rPr>
    </w:lvl>
    <w:lvl w:ilvl="6" w:tplc="89B0B070">
      <w:start w:val="1"/>
      <w:numFmt w:val="bullet"/>
      <w:lvlText w:val=""/>
      <w:lvlJc w:val="left"/>
      <w:pPr>
        <w:ind w:left="5040" w:hanging="360"/>
      </w:pPr>
      <w:rPr>
        <w:rFonts w:ascii="Symbol" w:hAnsi="Symbol" w:hint="default"/>
      </w:rPr>
    </w:lvl>
    <w:lvl w:ilvl="7" w:tplc="6AEEAC9E">
      <w:start w:val="1"/>
      <w:numFmt w:val="bullet"/>
      <w:lvlText w:val="o"/>
      <w:lvlJc w:val="left"/>
      <w:pPr>
        <w:ind w:left="5760" w:hanging="360"/>
      </w:pPr>
      <w:rPr>
        <w:rFonts w:ascii="Courier New" w:hAnsi="Courier New" w:hint="default"/>
      </w:rPr>
    </w:lvl>
    <w:lvl w:ilvl="8" w:tplc="D30E4706">
      <w:start w:val="1"/>
      <w:numFmt w:val="bullet"/>
      <w:lvlText w:val=""/>
      <w:lvlJc w:val="left"/>
      <w:pPr>
        <w:ind w:left="6480" w:hanging="360"/>
      </w:pPr>
      <w:rPr>
        <w:rFonts w:ascii="Wingdings" w:hAnsi="Wingdings" w:hint="default"/>
      </w:rPr>
    </w:lvl>
  </w:abstractNum>
  <w:abstractNum w:abstractNumId="2" w15:restartNumberingAfterBreak="0">
    <w:nsid w:val="0CF2C92C"/>
    <w:multiLevelType w:val="hybridMultilevel"/>
    <w:tmpl w:val="28F45E9A"/>
    <w:lvl w:ilvl="0" w:tplc="A538BD04">
      <w:start w:val="1"/>
      <w:numFmt w:val="bullet"/>
      <w:lvlText w:val=""/>
      <w:lvlJc w:val="left"/>
      <w:pPr>
        <w:ind w:left="720" w:hanging="360"/>
      </w:pPr>
      <w:rPr>
        <w:rFonts w:ascii="Symbol" w:hAnsi="Symbol" w:hint="default"/>
      </w:rPr>
    </w:lvl>
    <w:lvl w:ilvl="1" w:tplc="C52821A4">
      <w:start w:val="1"/>
      <w:numFmt w:val="bullet"/>
      <w:lvlText w:val="o"/>
      <w:lvlJc w:val="left"/>
      <w:pPr>
        <w:ind w:left="1440" w:hanging="360"/>
      </w:pPr>
      <w:rPr>
        <w:rFonts w:ascii="Courier New" w:hAnsi="Courier New" w:hint="default"/>
      </w:rPr>
    </w:lvl>
    <w:lvl w:ilvl="2" w:tplc="EFA4F47A">
      <w:start w:val="1"/>
      <w:numFmt w:val="bullet"/>
      <w:lvlText w:val=""/>
      <w:lvlJc w:val="left"/>
      <w:pPr>
        <w:ind w:left="2160" w:hanging="360"/>
      </w:pPr>
      <w:rPr>
        <w:rFonts w:ascii="Wingdings" w:hAnsi="Wingdings" w:hint="default"/>
      </w:rPr>
    </w:lvl>
    <w:lvl w:ilvl="3" w:tplc="8B78EB5A">
      <w:start w:val="1"/>
      <w:numFmt w:val="bullet"/>
      <w:lvlText w:val=""/>
      <w:lvlJc w:val="left"/>
      <w:pPr>
        <w:ind w:left="2880" w:hanging="360"/>
      </w:pPr>
      <w:rPr>
        <w:rFonts w:ascii="Symbol" w:hAnsi="Symbol" w:hint="default"/>
      </w:rPr>
    </w:lvl>
    <w:lvl w:ilvl="4" w:tplc="765636E4">
      <w:start w:val="1"/>
      <w:numFmt w:val="bullet"/>
      <w:lvlText w:val="o"/>
      <w:lvlJc w:val="left"/>
      <w:pPr>
        <w:ind w:left="3600" w:hanging="360"/>
      </w:pPr>
      <w:rPr>
        <w:rFonts w:ascii="Courier New" w:hAnsi="Courier New" w:hint="default"/>
      </w:rPr>
    </w:lvl>
    <w:lvl w:ilvl="5" w:tplc="10284FC4">
      <w:start w:val="1"/>
      <w:numFmt w:val="bullet"/>
      <w:lvlText w:val=""/>
      <w:lvlJc w:val="left"/>
      <w:pPr>
        <w:ind w:left="4320" w:hanging="360"/>
      </w:pPr>
      <w:rPr>
        <w:rFonts w:ascii="Wingdings" w:hAnsi="Wingdings" w:hint="default"/>
      </w:rPr>
    </w:lvl>
    <w:lvl w:ilvl="6" w:tplc="8026C4B2">
      <w:start w:val="1"/>
      <w:numFmt w:val="bullet"/>
      <w:lvlText w:val=""/>
      <w:lvlJc w:val="left"/>
      <w:pPr>
        <w:ind w:left="5040" w:hanging="360"/>
      </w:pPr>
      <w:rPr>
        <w:rFonts w:ascii="Symbol" w:hAnsi="Symbol" w:hint="default"/>
      </w:rPr>
    </w:lvl>
    <w:lvl w:ilvl="7" w:tplc="88C2F5C8">
      <w:start w:val="1"/>
      <w:numFmt w:val="bullet"/>
      <w:lvlText w:val="o"/>
      <w:lvlJc w:val="left"/>
      <w:pPr>
        <w:ind w:left="5760" w:hanging="360"/>
      </w:pPr>
      <w:rPr>
        <w:rFonts w:ascii="Courier New" w:hAnsi="Courier New" w:hint="default"/>
      </w:rPr>
    </w:lvl>
    <w:lvl w:ilvl="8" w:tplc="8A8A4F6E">
      <w:start w:val="1"/>
      <w:numFmt w:val="bullet"/>
      <w:lvlText w:val=""/>
      <w:lvlJc w:val="left"/>
      <w:pPr>
        <w:ind w:left="6480" w:hanging="360"/>
      </w:pPr>
      <w:rPr>
        <w:rFonts w:ascii="Wingdings" w:hAnsi="Wingdings" w:hint="default"/>
      </w:rPr>
    </w:lvl>
  </w:abstractNum>
  <w:abstractNum w:abstractNumId="3" w15:restartNumberingAfterBreak="0">
    <w:nsid w:val="10D1046B"/>
    <w:multiLevelType w:val="hybridMultilevel"/>
    <w:tmpl w:val="A1A4BCCC"/>
    <w:lvl w:ilvl="0" w:tplc="76D664D4">
      <w:start w:val="1"/>
      <w:numFmt w:val="decimal"/>
      <w:lvlText w:val="%1."/>
      <w:lvlJc w:val="left"/>
      <w:pPr>
        <w:ind w:left="720" w:hanging="360"/>
      </w:pPr>
    </w:lvl>
    <w:lvl w:ilvl="1" w:tplc="7D9C539A">
      <w:start w:val="1"/>
      <w:numFmt w:val="lowerLetter"/>
      <w:lvlText w:val="%2."/>
      <w:lvlJc w:val="left"/>
      <w:pPr>
        <w:ind w:left="1440" w:hanging="360"/>
      </w:pPr>
    </w:lvl>
    <w:lvl w:ilvl="2" w:tplc="93DE39F4">
      <w:start w:val="1"/>
      <w:numFmt w:val="lowerRoman"/>
      <w:lvlText w:val="%3."/>
      <w:lvlJc w:val="right"/>
      <w:pPr>
        <w:ind w:left="2160" w:hanging="180"/>
      </w:pPr>
    </w:lvl>
    <w:lvl w:ilvl="3" w:tplc="B4B4D442">
      <w:start w:val="1"/>
      <w:numFmt w:val="decimal"/>
      <w:lvlText w:val="%4."/>
      <w:lvlJc w:val="left"/>
      <w:pPr>
        <w:ind w:left="2880" w:hanging="360"/>
      </w:pPr>
    </w:lvl>
    <w:lvl w:ilvl="4" w:tplc="94E81990">
      <w:start w:val="1"/>
      <w:numFmt w:val="lowerLetter"/>
      <w:lvlText w:val="%5."/>
      <w:lvlJc w:val="left"/>
      <w:pPr>
        <w:ind w:left="3600" w:hanging="360"/>
      </w:pPr>
    </w:lvl>
    <w:lvl w:ilvl="5" w:tplc="0974E30E">
      <w:start w:val="1"/>
      <w:numFmt w:val="lowerRoman"/>
      <w:lvlText w:val="%6."/>
      <w:lvlJc w:val="right"/>
      <w:pPr>
        <w:ind w:left="4320" w:hanging="180"/>
      </w:pPr>
    </w:lvl>
    <w:lvl w:ilvl="6" w:tplc="14EAD416">
      <w:start w:val="1"/>
      <w:numFmt w:val="decimal"/>
      <w:lvlText w:val="%7."/>
      <w:lvlJc w:val="left"/>
      <w:pPr>
        <w:ind w:left="5040" w:hanging="360"/>
      </w:pPr>
    </w:lvl>
    <w:lvl w:ilvl="7" w:tplc="D2244F08">
      <w:start w:val="1"/>
      <w:numFmt w:val="lowerLetter"/>
      <w:lvlText w:val="%8."/>
      <w:lvlJc w:val="left"/>
      <w:pPr>
        <w:ind w:left="5760" w:hanging="360"/>
      </w:pPr>
    </w:lvl>
    <w:lvl w:ilvl="8" w:tplc="6A1E8B04">
      <w:start w:val="1"/>
      <w:numFmt w:val="lowerRoman"/>
      <w:lvlText w:val="%9."/>
      <w:lvlJc w:val="right"/>
      <w:pPr>
        <w:ind w:left="6480" w:hanging="180"/>
      </w:pPr>
    </w:lvl>
  </w:abstractNum>
  <w:abstractNum w:abstractNumId="4" w15:restartNumberingAfterBreak="0">
    <w:nsid w:val="1C4F2138"/>
    <w:multiLevelType w:val="hybridMultilevel"/>
    <w:tmpl w:val="593A6820"/>
    <w:lvl w:ilvl="0" w:tplc="F22ACB84">
      <w:start w:val="1"/>
      <w:numFmt w:val="bullet"/>
      <w:lvlText w:val=""/>
      <w:lvlJc w:val="left"/>
      <w:pPr>
        <w:ind w:left="720" w:hanging="360"/>
      </w:pPr>
      <w:rPr>
        <w:rFonts w:ascii="Symbol" w:hAnsi="Symbol" w:hint="default"/>
      </w:rPr>
    </w:lvl>
    <w:lvl w:ilvl="1" w:tplc="228CB396">
      <w:start w:val="1"/>
      <w:numFmt w:val="bullet"/>
      <w:lvlText w:val="o"/>
      <w:lvlJc w:val="left"/>
      <w:pPr>
        <w:ind w:left="1440" w:hanging="360"/>
      </w:pPr>
      <w:rPr>
        <w:rFonts w:ascii="Courier New" w:hAnsi="Courier New" w:hint="default"/>
      </w:rPr>
    </w:lvl>
    <w:lvl w:ilvl="2" w:tplc="2E060400">
      <w:start w:val="1"/>
      <w:numFmt w:val="bullet"/>
      <w:lvlText w:val=""/>
      <w:lvlJc w:val="left"/>
      <w:pPr>
        <w:ind w:left="2160" w:hanging="360"/>
      </w:pPr>
      <w:rPr>
        <w:rFonts w:ascii="Wingdings" w:hAnsi="Wingdings" w:hint="default"/>
      </w:rPr>
    </w:lvl>
    <w:lvl w:ilvl="3" w:tplc="B42EBA68">
      <w:start w:val="1"/>
      <w:numFmt w:val="bullet"/>
      <w:lvlText w:val=""/>
      <w:lvlJc w:val="left"/>
      <w:pPr>
        <w:ind w:left="2880" w:hanging="360"/>
      </w:pPr>
      <w:rPr>
        <w:rFonts w:ascii="Symbol" w:hAnsi="Symbol" w:hint="default"/>
      </w:rPr>
    </w:lvl>
    <w:lvl w:ilvl="4" w:tplc="D00C0E86">
      <w:start w:val="1"/>
      <w:numFmt w:val="bullet"/>
      <w:lvlText w:val="o"/>
      <w:lvlJc w:val="left"/>
      <w:pPr>
        <w:ind w:left="3600" w:hanging="360"/>
      </w:pPr>
      <w:rPr>
        <w:rFonts w:ascii="Courier New" w:hAnsi="Courier New" w:hint="default"/>
      </w:rPr>
    </w:lvl>
    <w:lvl w:ilvl="5" w:tplc="ABC2D0B6">
      <w:start w:val="1"/>
      <w:numFmt w:val="bullet"/>
      <w:lvlText w:val=""/>
      <w:lvlJc w:val="left"/>
      <w:pPr>
        <w:ind w:left="4320" w:hanging="360"/>
      </w:pPr>
      <w:rPr>
        <w:rFonts w:ascii="Wingdings" w:hAnsi="Wingdings" w:hint="default"/>
      </w:rPr>
    </w:lvl>
    <w:lvl w:ilvl="6" w:tplc="9224E8C6">
      <w:start w:val="1"/>
      <w:numFmt w:val="bullet"/>
      <w:lvlText w:val=""/>
      <w:lvlJc w:val="left"/>
      <w:pPr>
        <w:ind w:left="5040" w:hanging="360"/>
      </w:pPr>
      <w:rPr>
        <w:rFonts w:ascii="Symbol" w:hAnsi="Symbol" w:hint="default"/>
      </w:rPr>
    </w:lvl>
    <w:lvl w:ilvl="7" w:tplc="ACDE4BC2">
      <w:start w:val="1"/>
      <w:numFmt w:val="bullet"/>
      <w:lvlText w:val="o"/>
      <w:lvlJc w:val="left"/>
      <w:pPr>
        <w:ind w:left="5760" w:hanging="360"/>
      </w:pPr>
      <w:rPr>
        <w:rFonts w:ascii="Courier New" w:hAnsi="Courier New" w:hint="default"/>
      </w:rPr>
    </w:lvl>
    <w:lvl w:ilvl="8" w:tplc="C766203E">
      <w:start w:val="1"/>
      <w:numFmt w:val="bullet"/>
      <w:lvlText w:val=""/>
      <w:lvlJc w:val="left"/>
      <w:pPr>
        <w:ind w:left="6480" w:hanging="360"/>
      </w:pPr>
      <w:rPr>
        <w:rFonts w:ascii="Wingdings" w:hAnsi="Wingdings" w:hint="default"/>
      </w:rPr>
    </w:lvl>
  </w:abstractNum>
  <w:abstractNum w:abstractNumId="5" w15:restartNumberingAfterBreak="0">
    <w:nsid w:val="383B9164"/>
    <w:multiLevelType w:val="hybridMultilevel"/>
    <w:tmpl w:val="C596A40E"/>
    <w:lvl w:ilvl="0" w:tplc="388813E0">
      <w:start w:val="1"/>
      <w:numFmt w:val="bullet"/>
      <w:lvlText w:val=""/>
      <w:lvlJc w:val="left"/>
      <w:pPr>
        <w:ind w:left="720" w:hanging="360"/>
      </w:pPr>
      <w:rPr>
        <w:rFonts w:ascii="Symbol" w:hAnsi="Symbol" w:hint="default"/>
      </w:rPr>
    </w:lvl>
    <w:lvl w:ilvl="1" w:tplc="B9BE389A">
      <w:start w:val="1"/>
      <w:numFmt w:val="bullet"/>
      <w:lvlText w:val="o"/>
      <w:lvlJc w:val="left"/>
      <w:pPr>
        <w:ind w:left="1440" w:hanging="360"/>
      </w:pPr>
      <w:rPr>
        <w:rFonts w:ascii="Courier New" w:hAnsi="Courier New" w:hint="default"/>
      </w:rPr>
    </w:lvl>
    <w:lvl w:ilvl="2" w:tplc="D7EABF36">
      <w:start w:val="1"/>
      <w:numFmt w:val="bullet"/>
      <w:lvlText w:val=""/>
      <w:lvlJc w:val="left"/>
      <w:pPr>
        <w:ind w:left="2160" w:hanging="360"/>
      </w:pPr>
      <w:rPr>
        <w:rFonts w:ascii="Wingdings" w:hAnsi="Wingdings" w:hint="default"/>
      </w:rPr>
    </w:lvl>
    <w:lvl w:ilvl="3" w:tplc="1C9009AA">
      <w:start w:val="1"/>
      <w:numFmt w:val="bullet"/>
      <w:lvlText w:val=""/>
      <w:lvlJc w:val="left"/>
      <w:pPr>
        <w:ind w:left="2880" w:hanging="360"/>
      </w:pPr>
      <w:rPr>
        <w:rFonts w:ascii="Symbol" w:hAnsi="Symbol" w:hint="default"/>
      </w:rPr>
    </w:lvl>
    <w:lvl w:ilvl="4" w:tplc="31804668">
      <w:start w:val="1"/>
      <w:numFmt w:val="bullet"/>
      <w:lvlText w:val="o"/>
      <w:lvlJc w:val="left"/>
      <w:pPr>
        <w:ind w:left="3600" w:hanging="360"/>
      </w:pPr>
      <w:rPr>
        <w:rFonts w:ascii="Courier New" w:hAnsi="Courier New" w:hint="default"/>
      </w:rPr>
    </w:lvl>
    <w:lvl w:ilvl="5" w:tplc="843A3A4A">
      <w:start w:val="1"/>
      <w:numFmt w:val="bullet"/>
      <w:lvlText w:val=""/>
      <w:lvlJc w:val="left"/>
      <w:pPr>
        <w:ind w:left="4320" w:hanging="360"/>
      </w:pPr>
      <w:rPr>
        <w:rFonts w:ascii="Wingdings" w:hAnsi="Wingdings" w:hint="default"/>
      </w:rPr>
    </w:lvl>
    <w:lvl w:ilvl="6" w:tplc="90FA3FAE">
      <w:start w:val="1"/>
      <w:numFmt w:val="bullet"/>
      <w:lvlText w:val=""/>
      <w:lvlJc w:val="left"/>
      <w:pPr>
        <w:ind w:left="5040" w:hanging="360"/>
      </w:pPr>
      <w:rPr>
        <w:rFonts w:ascii="Symbol" w:hAnsi="Symbol" w:hint="default"/>
      </w:rPr>
    </w:lvl>
    <w:lvl w:ilvl="7" w:tplc="767E6446">
      <w:start w:val="1"/>
      <w:numFmt w:val="bullet"/>
      <w:lvlText w:val="o"/>
      <w:lvlJc w:val="left"/>
      <w:pPr>
        <w:ind w:left="5760" w:hanging="360"/>
      </w:pPr>
      <w:rPr>
        <w:rFonts w:ascii="Courier New" w:hAnsi="Courier New" w:hint="default"/>
      </w:rPr>
    </w:lvl>
    <w:lvl w:ilvl="8" w:tplc="5860C142">
      <w:start w:val="1"/>
      <w:numFmt w:val="bullet"/>
      <w:lvlText w:val=""/>
      <w:lvlJc w:val="left"/>
      <w:pPr>
        <w:ind w:left="6480" w:hanging="360"/>
      </w:pPr>
      <w:rPr>
        <w:rFonts w:ascii="Wingdings" w:hAnsi="Wingdings" w:hint="default"/>
      </w:rPr>
    </w:lvl>
  </w:abstractNum>
  <w:abstractNum w:abstractNumId="6" w15:restartNumberingAfterBreak="0">
    <w:nsid w:val="3C407D8C"/>
    <w:multiLevelType w:val="hybridMultilevel"/>
    <w:tmpl w:val="76CAAA42"/>
    <w:lvl w:ilvl="0" w:tplc="1910BE5E">
      <w:start w:val="1"/>
      <w:numFmt w:val="bullet"/>
      <w:lvlText w:val=""/>
      <w:lvlJc w:val="left"/>
      <w:pPr>
        <w:ind w:left="720" w:hanging="360"/>
      </w:pPr>
      <w:rPr>
        <w:rFonts w:ascii="Symbol" w:hAnsi="Symbol" w:hint="default"/>
      </w:rPr>
    </w:lvl>
    <w:lvl w:ilvl="1" w:tplc="90D487CE">
      <w:start w:val="1"/>
      <w:numFmt w:val="bullet"/>
      <w:lvlText w:val="o"/>
      <w:lvlJc w:val="left"/>
      <w:pPr>
        <w:ind w:left="1440" w:hanging="360"/>
      </w:pPr>
      <w:rPr>
        <w:rFonts w:ascii="Courier New" w:hAnsi="Courier New" w:hint="default"/>
      </w:rPr>
    </w:lvl>
    <w:lvl w:ilvl="2" w:tplc="8B583E72">
      <w:start w:val="1"/>
      <w:numFmt w:val="bullet"/>
      <w:lvlText w:val=""/>
      <w:lvlJc w:val="left"/>
      <w:pPr>
        <w:ind w:left="2160" w:hanging="360"/>
      </w:pPr>
      <w:rPr>
        <w:rFonts w:ascii="Wingdings" w:hAnsi="Wingdings" w:hint="default"/>
      </w:rPr>
    </w:lvl>
    <w:lvl w:ilvl="3" w:tplc="0A92C7F0">
      <w:start w:val="1"/>
      <w:numFmt w:val="bullet"/>
      <w:lvlText w:val=""/>
      <w:lvlJc w:val="left"/>
      <w:pPr>
        <w:ind w:left="2880" w:hanging="360"/>
      </w:pPr>
      <w:rPr>
        <w:rFonts w:ascii="Symbol" w:hAnsi="Symbol" w:hint="default"/>
      </w:rPr>
    </w:lvl>
    <w:lvl w:ilvl="4" w:tplc="D5328764">
      <w:start w:val="1"/>
      <w:numFmt w:val="bullet"/>
      <w:lvlText w:val="o"/>
      <w:lvlJc w:val="left"/>
      <w:pPr>
        <w:ind w:left="3600" w:hanging="360"/>
      </w:pPr>
      <w:rPr>
        <w:rFonts w:ascii="Courier New" w:hAnsi="Courier New" w:hint="default"/>
      </w:rPr>
    </w:lvl>
    <w:lvl w:ilvl="5" w:tplc="94701490">
      <w:start w:val="1"/>
      <w:numFmt w:val="bullet"/>
      <w:lvlText w:val=""/>
      <w:lvlJc w:val="left"/>
      <w:pPr>
        <w:ind w:left="4320" w:hanging="360"/>
      </w:pPr>
      <w:rPr>
        <w:rFonts w:ascii="Wingdings" w:hAnsi="Wingdings" w:hint="default"/>
      </w:rPr>
    </w:lvl>
    <w:lvl w:ilvl="6" w:tplc="4710A7C6">
      <w:start w:val="1"/>
      <w:numFmt w:val="bullet"/>
      <w:lvlText w:val=""/>
      <w:lvlJc w:val="left"/>
      <w:pPr>
        <w:ind w:left="5040" w:hanging="360"/>
      </w:pPr>
      <w:rPr>
        <w:rFonts w:ascii="Symbol" w:hAnsi="Symbol" w:hint="default"/>
      </w:rPr>
    </w:lvl>
    <w:lvl w:ilvl="7" w:tplc="E0641A8E">
      <w:start w:val="1"/>
      <w:numFmt w:val="bullet"/>
      <w:lvlText w:val="o"/>
      <w:lvlJc w:val="left"/>
      <w:pPr>
        <w:ind w:left="5760" w:hanging="360"/>
      </w:pPr>
      <w:rPr>
        <w:rFonts w:ascii="Courier New" w:hAnsi="Courier New" w:hint="default"/>
      </w:rPr>
    </w:lvl>
    <w:lvl w:ilvl="8" w:tplc="40AA4058">
      <w:start w:val="1"/>
      <w:numFmt w:val="bullet"/>
      <w:lvlText w:val=""/>
      <w:lvlJc w:val="left"/>
      <w:pPr>
        <w:ind w:left="6480" w:hanging="360"/>
      </w:pPr>
      <w:rPr>
        <w:rFonts w:ascii="Wingdings" w:hAnsi="Wingdings" w:hint="default"/>
      </w:rPr>
    </w:lvl>
  </w:abstractNum>
  <w:abstractNum w:abstractNumId="7" w15:restartNumberingAfterBreak="0">
    <w:nsid w:val="3DA68896"/>
    <w:multiLevelType w:val="hybridMultilevel"/>
    <w:tmpl w:val="2A1CB766"/>
    <w:lvl w:ilvl="0" w:tplc="3FBA157E">
      <w:start w:val="1"/>
      <w:numFmt w:val="bullet"/>
      <w:lvlText w:val=""/>
      <w:lvlJc w:val="left"/>
      <w:pPr>
        <w:ind w:left="720" w:hanging="360"/>
      </w:pPr>
      <w:rPr>
        <w:rFonts w:ascii="Symbol" w:hAnsi="Symbol" w:hint="default"/>
      </w:rPr>
    </w:lvl>
    <w:lvl w:ilvl="1" w:tplc="E6FE2AF6">
      <w:start w:val="1"/>
      <w:numFmt w:val="bullet"/>
      <w:lvlText w:val="o"/>
      <w:lvlJc w:val="left"/>
      <w:pPr>
        <w:ind w:left="1440" w:hanging="360"/>
      </w:pPr>
      <w:rPr>
        <w:rFonts w:ascii="Courier New" w:hAnsi="Courier New" w:hint="default"/>
      </w:rPr>
    </w:lvl>
    <w:lvl w:ilvl="2" w:tplc="7B08697A">
      <w:start w:val="1"/>
      <w:numFmt w:val="bullet"/>
      <w:lvlText w:val=""/>
      <w:lvlJc w:val="left"/>
      <w:pPr>
        <w:ind w:left="2160" w:hanging="360"/>
      </w:pPr>
      <w:rPr>
        <w:rFonts w:ascii="Wingdings" w:hAnsi="Wingdings" w:hint="default"/>
      </w:rPr>
    </w:lvl>
    <w:lvl w:ilvl="3" w:tplc="FF10B1C4">
      <w:start w:val="1"/>
      <w:numFmt w:val="bullet"/>
      <w:lvlText w:val=""/>
      <w:lvlJc w:val="left"/>
      <w:pPr>
        <w:ind w:left="2880" w:hanging="360"/>
      </w:pPr>
      <w:rPr>
        <w:rFonts w:ascii="Symbol" w:hAnsi="Symbol" w:hint="default"/>
      </w:rPr>
    </w:lvl>
    <w:lvl w:ilvl="4" w:tplc="23D4E47E">
      <w:start w:val="1"/>
      <w:numFmt w:val="bullet"/>
      <w:lvlText w:val="o"/>
      <w:lvlJc w:val="left"/>
      <w:pPr>
        <w:ind w:left="3600" w:hanging="360"/>
      </w:pPr>
      <w:rPr>
        <w:rFonts w:ascii="Courier New" w:hAnsi="Courier New" w:hint="default"/>
      </w:rPr>
    </w:lvl>
    <w:lvl w:ilvl="5" w:tplc="3CF4C824">
      <w:start w:val="1"/>
      <w:numFmt w:val="bullet"/>
      <w:lvlText w:val=""/>
      <w:lvlJc w:val="left"/>
      <w:pPr>
        <w:ind w:left="4320" w:hanging="360"/>
      </w:pPr>
      <w:rPr>
        <w:rFonts w:ascii="Wingdings" w:hAnsi="Wingdings" w:hint="default"/>
      </w:rPr>
    </w:lvl>
    <w:lvl w:ilvl="6" w:tplc="A59005F4">
      <w:start w:val="1"/>
      <w:numFmt w:val="bullet"/>
      <w:lvlText w:val=""/>
      <w:lvlJc w:val="left"/>
      <w:pPr>
        <w:ind w:left="5040" w:hanging="360"/>
      </w:pPr>
      <w:rPr>
        <w:rFonts w:ascii="Symbol" w:hAnsi="Symbol" w:hint="default"/>
      </w:rPr>
    </w:lvl>
    <w:lvl w:ilvl="7" w:tplc="D91A3738">
      <w:start w:val="1"/>
      <w:numFmt w:val="bullet"/>
      <w:lvlText w:val="o"/>
      <w:lvlJc w:val="left"/>
      <w:pPr>
        <w:ind w:left="5760" w:hanging="360"/>
      </w:pPr>
      <w:rPr>
        <w:rFonts w:ascii="Courier New" w:hAnsi="Courier New" w:hint="default"/>
      </w:rPr>
    </w:lvl>
    <w:lvl w:ilvl="8" w:tplc="B9986E9C">
      <w:start w:val="1"/>
      <w:numFmt w:val="bullet"/>
      <w:lvlText w:val=""/>
      <w:lvlJc w:val="left"/>
      <w:pPr>
        <w:ind w:left="6480" w:hanging="360"/>
      </w:pPr>
      <w:rPr>
        <w:rFonts w:ascii="Wingdings" w:hAnsi="Wingdings" w:hint="default"/>
      </w:rPr>
    </w:lvl>
  </w:abstractNum>
  <w:abstractNum w:abstractNumId="8" w15:restartNumberingAfterBreak="0">
    <w:nsid w:val="7829F65F"/>
    <w:multiLevelType w:val="hybridMultilevel"/>
    <w:tmpl w:val="C088D10E"/>
    <w:lvl w:ilvl="0" w:tplc="90720964">
      <w:start w:val="1"/>
      <w:numFmt w:val="bullet"/>
      <w:lvlText w:val=""/>
      <w:lvlJc w:val="left"/>
      <w:pPr>
        <w:ind w:left="720" w:hanging="360"/>
      </w:pPr>
      <w:rPr>
        <w:rFonts w:ascii="Symbol" w:hAnsi="Symbol" w:hint="default"/>
      </w:rPr>
    </w:lvl>
    <w:lvl w:ilvl="1" w:tplc="A9CCA68A">
      <w:start w:val="1"/>
      <w:numFmt w:val="bullet"/>
      <w:lvlText w:val="o"/>
      <w:lvlJc w:val="left"/>
      <w:pPr>
        <w:ind w:left="1440" w:hanging="360"/>
      </w:pPr>
      <w:rPr>
        <w:rFonts w:ascii="Courier New" w:hAnsi="Courier New" w:hint="default"/>
      </w:rPr>
    </w:lvl>
    <w:lvl w:ilvl="2" w:tplc="A69427E2">
      <w:start w:val="1"/>
      <w:numFmt w:val="bullet"/>
      <w:lvlText w:val=""/>
      <w:lvlJc w:val="left"/>
      <w:pPr>
        <w:ind w:left="2160" w:hanging="360"/>
      </w:pPr>
      <w:rPr>
        <w:rFonts w:ascii="Wingdings" w:hAnsi="Wingdings" w:hint="default"/>
      </w:rPr>
    </w:lvl>
    <w:lvl w:ilvl="3" w:tplc="570AAC20">
      <w:start w:val="1"/>
      <w:numFmt w:val="bullet"/>
      <w:lvlText w:val=""/>
      <w:lvlJc w:val="left"/>
      <w:pPr>
        <w:ind w:left="2880" w:hanging="360"/>
      </w:pPr>
      <w:rPr>
        <w:rFonts w:ascii="Symbol" w:hAnsi="Symbol" w:hint="default"/>
      </w:rPr>
    </w:lvl>
    <w:lvl w:ilvl="4" w:tplc="D77EB178">
      <w:start w:val="1"/>
      <w:numFmt w:val="bullet"/>
      <w:lvlText w:val="o"/>
      <w:lvlJc w:val="left"/>
      <w:pPr>
        <w:ind w:left="3600" w:hanging="360"/>
      </w:pPr>
      <w:rPr>
        <w:rFonts w:ascii="Courier New" w:hAnsi="Courier New" w:hint="default"/>
      </w:rPr>
    </w:lvl>
    <w:lvl w:ilvl="5" w:tplc="EE38895C">
      <w:start w:val="1"/>
      <w:numFmt w:val="bullet"/>
      <w:lvlText w:val=""/>
      <w:lvlJc w:val="left"/>
      <w:pPr>
        <w:ind w:left="4320" w:hanging="360"/>
      </w:pPr>
      <w:rPr>
        <w:rFonts w:ascii="Wingdings" w:hAnsi="Wingdings" w:hint="default"/>
      </w:rPr>
    </w:lvl>
    <w:lvl w:ilvl="6" w:tplc="28FE07D2">
      <w:start w:val="1"/>
      <w:numFmt w:val="bullet"/>
      <w:lvlText w:val=""/>
      <w:lvlJc w:val="left"/>
      <w:pPr>
        <w:ind w:left="5040" w:hanging="360"/>
      </w:pPr>
      <w:rPr>
        <w:rFonts w:ascii="Symbol" w:hAnsi="Symbol" w:hint="default"/>
      </w:rPr>
    </w:lvl>
    <w:lvl w:ilvl="7" w:tplc="6158D0C0">
      <w:start w:val="1"/>
      <w:numFmt w:val="bullet"/>
      <w:lvlText w:val="o"/>
      <w:lvlJc w:val="left"/>
      <w:pPr>
        <w:ind w:left="5760" w:hanging="360"/>
      </w:pPr>
      <w:rPr>
        <w:rFonts w:ascii="Courier New" w:hAnsi="Courier New" w:hint="default"/>
      </w:rPr>
    </w:lvl>
    <w:lvl w:ilvl="8" w:tplc="DFDCB3B2">
      <w:start w:val="1"/>
      <w:numFmt w:val="bullet"/>
      <w:lvlText w:val=""/>
      <w:lvlJc w:val="left"/>
      <w:pPr>
        <w:ind w:left="6480" w:hanging="360"/>
      </w:pPr>
      <w:rPr>
        <w:rFonts w:ascii="Wingdings" w:hAnsi="Wingdings" w:hint="default"/>
      </w:rPr>
    </w:lvl>
  </w:abstractNum>
  <w:abstractNum w:abstractNumId="9" w15:restartNumberingAfterBreak="0">
    <w:nsid w:val="7868EE19"/>
    <w:multiLevelType w:val="hybridMultilevel"/>
    <w:tmpl w:val="38BAAEE0"/>
    <w:lvl w:ilvl="0" w:tplc="452E62E2">
      <w:start w:val="1"/>
      <w:numFmt w:val="bullet"/>
      <w:lvlText w:val=""/>
      <w:lvlJc w:val="left"/>
      <w:pPr>
        <w:ind w:left="720" w:hanging="360"/>
      </w:pPr>
      <w:rPr>
        <w:rFonts w:ascii="Symbol" w:hAnsi="Symbol" w:hint="default"/>
      </w:rPr>
    </w:lvl>
    <w:lvl w:ilvl="1" w:tplc="096A8F16">
      <w:start w:val="1"/>
      <w:numFmt w:val="bullet"/>
      <w:lvlText w:val="o"/>
      <w:lvlJc w:val="left"/>
      <w:pPr>
        <w:ind w:left="1440" w:hanging="360"/>
      </w:pPr>
      <w:rPr>
        <w:rFonts w:ascii="Courier New" w:hAnsi="Courier New" w:hint="default"/>
      </w:rPr>
    </w:lvl>
    <w:lvl w:ilvl="2" w:tplc="D5548196">
      <w:start w:val="1"/>
      <w:numFmt w:val="bullet"/>
      <w:lvlText w:val=""/>
      <w:lvlJc w:val="left"/>
      <w:pPr>
        <w:ind w:left="2160" w:hanging="360"/>
      </w:pPr>
      <w:rPr>
        <w:rFonts w:ascii="Wingdings" w:hAnsi="Wingdings" w:hint="default"/>
      </w:rPr>
    </w:lvl>
    <w:lvl w:ilvl="3" w:tplc="FA089ECC">
      <w:start w:val="1"/>
      <w:numFmt w:val="bullet"/>
      <w:lvlText w:val=""/>
      <w:lvlJc w:val="left"/>
      <w:pPr>
        <w:ind w:left="2880" w:hanging="360"/>
      </w:pPr>
      <w:rPr>
        <w:rFonts w:ascii="Symbol" w:hAnsi="Symbol" w:hint="default"/>
      </w:rPr>
    </w:lvl>
    <w:lvl w:ilvl="4" w:tplc="6BD08A9A">
      <w:start w:val="1"/>
      <w:numFmt w:val="bullet"/>
      <w:lvlText w:val="o"/>
      <w:lvlJc w:val="left"/>
      <w:pPr>
        <w:ind w:left="3600" w:hanging="360"/>
      </w:pPr>
      <w:rPr>
        <w:rFonts w:ascii="Courier New" w:hAnsi="Courier New" w:hint="default"/>
      </w:rPr>
    </w:lvl>
    <w:lvl w:ilvl="5" w:tplc="DD50BEEA">
      <w:start w:val="1"/>
      <w:numFmt w:val="bullet"/>
      <w:lvlText w:val=""/>
      <w:lvlJc w:val="left"/>
      <w:pPr>
        <w:ind w:left="4320" w:hanging="360"/>
      </w:pPr>
      <w:rPr>
        <w:rFonts w:ascii="Wingdings" w:hAnsi="Wingdings" w:hint="default"/>
      </w:rPr>
    </w:lvl>
    <w:lvl w:ilvl="6" w:tplc="B70E4CA4">
      <w:start w:val="1"/>
      <w:numFmt w:val="bullet"/>
      <w:lvlText w:val=""/>
      <w:lvlJc w:val="left"/>
      <w:pPr>
        <w:ind w:left="5040" w:hanging="360"/>
      </w:pPr>
      <w:rPr>
        <w:rFonts w:ascii="Symbol" w:hAnsi="Symbol" w:hint="default"/>
      </w:rPr>
    </w:lvl>
    <w:lvl w:ilvl="7" w:tplc="AEFEE936">
      <w:start w:val="1"/>
      <w:numFmt w:val="bullet"/>
      <w:lvlText w:val="o"/>
      <w:lvlJc w:val="left"/>
      <w:pPr>
        <w:ind w:left="5760" w:hanging="360"/>
      </w:pPr>
      <w:rPr>
        <w:rFonts w:ascii="Courier New" w:hAnsi="Courier New" w:hint="default"/>
      </w:rPr>
    </w:lvl>
    <w:lvl w:ilvl="8" w:tplc="732CCF30">
      <w:start w:val="1"/>
      <w:numFmt w:val="bullet"/>
      <w:lvlText w:val=""/>
      <w:lvlJc w:val="left"/>
      <w:pPr>
        <w:ind w:left="6480" w:hanging="360"/>
      </w:pPr>
      <w:rPr>
        <w:rFonts w:ascii="Wingdings" w:hAnsi="Wingdings" w:hint="default"/>
      </w:rPr>
    </w:lvl>
  </w:abstractNum>
  <w:abstractNum w:abstractNumId="10" w15:restartNumberingAfterBreak="0">
    <w:nsid w:val="793B9849"/>
    <w:multiLevelType w:val="hybridMultilevel"/>
    <w:tmpl w:val="0ED2F852"/>
    <w:lvl w:ilvl="0" w:tplc="0F28E9E8">
      <w:start w:val="1"/>
      <w:numFmt w:val="bullet"/>
      <w:lvlText w:val=""/>
      <w:lvlJc w:val="left"/>
      <w:pPr>
        <w:ind w:left="720" w:hanging="360"/>
      </w:pPr>
      <w:rPr>
        <w:rFonts w:ascii="Symbol" w:hAnsi="Symbol" w:hint="default"/>
      </w:rPr>
    </w:lvl>
    <w:lvl w:ilvl="1" w:tplc="2B98EFF8">
      <w:start w:val="1"/>
      <w:numFmt w:val="bullet"/>
      <w:lvlText w:val="o"/>
      <w:lvlJc w:val="left"/>
      <w:pPr>
        <w:ind w:left="1440" w:hanging="360"/>
      </w:pPr>
      <w:rPr>
        <w:rFonts w:ascii="Courier New" w:hAnsi="Courier New" w:hint="default"/>
      </w:rPr>
    </w:lvl>
    <w:lvl w:ilvl="2" w:tplc="8CCE59AA">
      <w:start w:val="1"/>
      <w:numFmt w:val="bullet"/>
      <w:lvlText w:val=""/>
      <w:lvlJc w:val="left"/>
      <w:pPr>
        <w:ind w:left="2160" w:hanging="360"/>
      </w:pPr>
      <w:rPr>
        <w:rFonts w:ascii="Wingdings" w:hAnsi="Wingdings" w:hint="default"/>
      </w:rPr>
    </w:lvl>
    <w:lvl w:ilvl="3" w:tplc="3BCEC9B6">
      <w:start w:val="1"/>
      <w:numFmt w:val="bullet"/>
      <w:lvlText w:val=""/>
      <w:lvlJc w:val="left"/>
      <w:pPr>
        <w:ind w:left="2880" w:hanging="360"/>
      </w:pPr>
      <w:rPr>
        <w:rFonts w:ascii="Symbol" w:hAnsi="Symbol" w:hint="default"/>
      </w:rPr>
    </w:lvl>
    <w:lvl w:ilvl="4" w:tplc="E094520E">
      <w:start w:val="1"/>
      <w:numFmt w:val="bullet"/>
      <w:lvlText w:val="o"/>
      <w:lvlJc w:val="left"/>
      <w:pPr>
        <w:ind w:left="3600" w:hanging="360"/>
      </w:pPr>
      <w:rPr>
        <w:rFonts w:ascii="Courier New" w:hAnsi="Courier New" w:hint="default"/>
      </w:rPr>
    </w:lvl>
    <w:lvl w:ilvl="5" w:tplc="55D2E668">
      <w:start w:val="1"/>
      <w:numFmt w:val="bullet"/>
      <w:lvlText w:val=""/>
      <w:lvlJc w:val="left"/>
      <w:pPr>
        <w:ind w:left="4320" w:hanging="360"/>
      </w:pPr>
      <w:rPr>
        <w:rFonts w:ascii="Wingdings" w:hAnsi="Wingdings" w:hint="default"/>
      </w:rPr>
    </w:lvl>
    <w:lvl w:ilvl="6" w:tplc="DCBA80E8">
      <w:start w:val="1"/>
      <w:numFmt w:val="bullet"/>
      <w:lvlText w:val=""/>
      <w:lvlJc w:val="left"/>
      <w:pPr>
        <w:ind w:left="5040" w:hanging="360"/>
      </w:pPr>
      <w:rPr>
        <w:rFonts w:ascii="Symbol" w:hAnsi="Symbol" w:hint="default"/>
      </w:rPr>
    </w:lvl>
    <w:lvl w:ilvl="7" w:tplc="C980B820">
      <w:start w:val="1"/>
      <w:numFmt w:val="bullet"/>
      <w:lvlText w:val="o"/>
      <w:lvlJc w:val="left"/>
      <w:pPr>
        <w:ind w:left="5760" w:hanging="360"/>
      </w:pPr>
      <w:rPr>
        <w:rFonts w:ascii="Courier New" w:hAnsi="Courier New" w:hint="default"/>
      </w:rPr>
    </w:lvl>
    <w:lvl w:ilvl="8" w:tplc="21FAEDB4">
      <w:start w:val="1"/>
      <w:numFmt w:val="bullet"/>
      <w:lvlText w:val=""/>
      <w:lvlJc w:val="left"/>
      <w:pPr>
        <w:ind w:left="6480" w:hanging="360"/>
      </w:pPr>
      <w:rPr>
        <w:rFonts w:ascii="Wingdings" w:hAnsi="Wingdings" w:hint="default"/>
      </w:rPr>
    </w:lvl>
  </w:abstractNum>
  <w:num w:numId="1" w16cid:durableId="2057195443">
    <w:abstractNumId w:val="0"/>
  </w:num>
  <w:num w:numId="2" w16cid:durableId="210846696">
    <w:abstractNumId w:val="3"/>
  </w:num>
  <w:num w:numId="3" w16cid:durableId="1334606603">
    <w:abstractNumId w:val="6"/>
  </w:num>
  <w:num w:numId="4" w16cid:durableId="1931965273">
    <w:abstractNumId w:val="10"/>
  </w:num>
  <w:num w:numId="5" w16cid:durableId="571693267">
    <w:abstractNumId w:val="4"/>
  </w:num>
  <w:num w:numId="6" w16cid:durableId="74864378">
    <w:abstractNumId w:val="8"/>
  </w:num>
  <w:num w:numId="7" w16cid:durableId="2030598056">
    <w:abstractNumId w:val="9"/>
  </w:num>
  <w:num w:numId="8" w16cid:durableId="2024235215">
    <w:abstractNumId w:val="2"/>
  </w:num>
  <w:num w:numId="9" w16cid:durableId="559054274">
    <w:abstractNumId w:val="5"/>
  </w:num>
  <w:num w:numId="10" w16cid:durableId="789055919">
    <w:abstractNumId w:val="1"/>
  </w:num>
  <w:num w:numId="11" w16cid:durableId="498159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5B8003"/>
    <w:rsid w:val="001F4B74"/>
    <w:rsid w:val="0025F735"/>
    <w:rsid w:val="00417655"/>
    <w:rsid w:val="004428BF"/>
    <w:rsid w:val="004A318D"/>
    <w:rsid w:val="00571BC3"/>
    <w:rsid w:val="006E43DA"/>
    <w:rsid w:val="0072D887"/>
    <w:rsid w:val="007C2F4B"/>
    <w:rsid w:val="008B98B3"/>
    <w:rsid w:val="00C20B4B"/>
    <w:rsid w:val="00C4E742"/>
    <w:rsid w:val="00DC648D"/>
    <w:rsid w:val="00F31026"/>
    <w:rsid w:val="00F53306"/>
    <w:rsid w:val="010B5268"/>
    <w:rsid w:val="011AD048"/>
    <w:rsid w:val="01521DD0"/>
    <w:rsid w:val="01543CDA"/>
    <w:rsid w:val="0155D9CC"/>
    <w:rsid w:val="01C38F8C"/>
    <w:rsid w:val="01E49810"/>
    <w:rsid w:val="022A9767"/>
    <w:rsid w:val="022D5846"/>
    <w:rsid w:val="02629165"/>
    <w:rsid w:val="0273B0C0"/>
    <w:rsid w:val="0284489B"/>
    <w:rsid w:val="0284DE36"/>
    <w:rsid w:val="028D2365"/>
    <w:rsid w:val="029CE10D"/>
    <w:rsid w:val="02A0754E"/>
    <w:rsid w:val="02A41368"/>
    <w:rsid w:val="02BE5B07"/>
    <w:rsid w:val="02C3E826"/>
    <w:rsid w:val="02C930F9"/>
    <w:rsid w:val="031B999E"/>
    <w:rsid w:val="0321A297"/>
    <w:rsid w:val="03252D9C"/>
    <w:rsid w:val="035BA22F"/>
    <w:rsid w:val="0389A5B0"/>
    <w:rsid w:val="03A586C6"/>
    <w:rsid w:val="03C7D0AF"/>
    <w:rsid w:val="03D7B178"/>
    <w:rsid w:val="03EBBFD3"/>
    <w:rsid w:val="03EE2F62"/>
    <w:rsid w:val="0408A384"/>
    <w:rsid w:val="0454A081"/>
    <w:rsid w:val="048B0D65"/>
    <w:rsid w:val="0491EACE"/>
    <w:rsid w:val="049AEA3F"/>
    <w:rsid w:val="04C690D7"/>
    <w:rsid w:val="04C819F4"/>
    <w:rsid w:val="04DF08E5"/>
    <w:rsid w:val="0501AF7B"/>
    <w:rsid w:val="05336C3C"/>
    <w:rsid w:val="05564F92"/>
    <w:rsid w:val="057EEB25"/>
    <w:rsid w:val="059206B3"/>
    <w:rsid w:val="059507BE"/>
    <w:rsid w:val="06446C5E"/>
    <w:rsid w:val="064610EC"/>
    <w:rsid w:val="0674A5D7"/>
    <w:rsid w:val="06B4DE91"/>
    <w:rsid w:val="06BDB0B3"/>
    <w:rsid w:val="06C9749A"/>
    <w:rsid w:val="06CDA8A3"/>
    <w:rsid w:val="06E006A5"/>
    <w:rsid w:val="06F48405"/>
    <w:rsid w:val="06FB7BD3"/>
    <w:rsid w:val="072E5D3F"/>
    <w:rsid w:val="0745036C"/>
    <w:rsid w:val="0748C64F"/>
    <w:rsid w:val="075288B0"/>
    <w:rsid w:val="078C2BA4"/>
    <w:rsid w:val="07957602"/>
    <w:rsid w:val="07FB5D94"/>
    <w:rsid w:val="08116A99"/>
    <w:rsid w:val="082EAC4F"/>
    <w:rsid w:val="0845134B"/>
    <w:rsid w:val="08A6FC46"/>
    <w:rsid w:val="08D1D307"/>
    <w:rsid w:val="08D9FF9E"/>
    <w:rsid w:val="08FEB031"/>
    <w:rsid w:val="09223798"/>
    <w:rsid w:val="098A5C2F"/>
    <w:rsid w:val="098ACADF"/>
    <w:rsid w:val="098FD692"/>
    <w:rsid w:val="09A81443"/>
    <w:rsid w:val="09AA4D26"/>
    <w:rsid w:val="09B90170"/>
    <w:rsid w:val="0A2C54AE"/>
    <w:rsid w:val="0A616340"/>
    <w:rsid w:val="0A8008C6"/>
    <w:rsid w:val="0A814696"/>
    <w:rsid w:val="0A99010D"/>
    <w:rsid w:val="0ABE12EC"/>
    <w:rsid w:val="0AF1362C"/>
    <w:rsid w:val="0B0A6F1D"/>
    <w:rsid w:val="0B0D8482"/>
    <w:rsid w:val="0B9C780A"/>
    <w:rsid w:val="0BE224FF"/>
    <w:rsid w:val="0BE341CE"/>
    <w:rsid w:val="0BFD2D66"/>
    <w:rsid w:val="0C05AB5C"/>
    <w:rsid w:val="0C3325BE"/>
    <w:rsid w:val="0C477D79"/>
    <w:rsid w:val="0C57917C"/>
    <w:rsid w:val="0C7D8D28"/>
    <w:rsid w:val="0CCB8BEB"/>
    <w:rsid w:val="0CF5AEAC"/>
    <w:rsid w:val="0D164C54"/>
    <w:rsid w:val="0D3AFC98"/>
    <w:rsid w:val="0D3CA7C0"/>
    <w:rsid w:val="0D4D646F"/>
    <w:rsid w:val="0D85B445"/>
    <w:rsid w:val="0DA51A4F"/>
    <w:rsid w:val="0DCD13E5"/>
    <w:rsid w:val="0E1F3CE2"/>
    <w:rsid w:val="0E3F9E6D"/>
    <w:rsid w:val="0E3FE943"/>
    <w:rsid w:val="0E49C222"/>
    <w:rsid w:val="0E536C7E"/>
    <w:rsid w:val="0E74B9D0"/>
    <w:rsid w:val="0EB5AB35"/>
    <w:rsid w:val="0ECD5ECC"/>
    <w:rsid w:val="0F78EFCB"/>
    <w:rsid w:val="0F8D6A1A"/>
    <w:rsid w:val="0F9917D2"/>
    <w:rsid w:val="0FBAB85D"/>
    <w:rsid w:val="0FBAE6D2"/>
    <w:rsid w:val="0FC57793"/>
    <w:rsid w:val="0FF38C86"/>
    <w:rsid w:val="10100991"/>
    <w:rsid w:val="10422893"/>
    <w:rsid w:val="105023DF"/>
    <w:rsid w:val="109E9C55"/>
    <w:rsid w:val="10A758C1"/>
    <w:rsid w:val="10BAEEE5"/>
    <w:rsid w:val="10C46015"/>
    <w:rsid w:val="1115694F"/>
    <w:rsid w:val="11176929"/>
    <w:rsid w:val="11179629"/>
    <w:rsid w:val="112F65DF"/>
    <w:rsid w:val="11363067"/>
    <w:rsid w:val="11442E8B"/>
    <w:rsid w:val="117EC6B1"/>
    <w:rsid w:val="11AC9CFC"/>
    <w:rsid w:val="11C2C889"/>
    <w:rsid w:val="11DC535E"/>
    <w:rsid w:val="11E795E2"/>
    <w:rsid w:val="11F4D186"/>
    <w:rsid w:val="122D9932"/>
    <w:rsid w:val="1269ACA1"/>
    <w:rsid w:val="126E2841"/>
    <w:rsid w:val="1270C3EE"/>
    <w:rsid w:val="1276893B"/>
    <w:rsid w:val="12782C27"/>
    <w:rsid w:val="129D6533"/>
    <w:rsid w:val="12C47B57"/>
    <w:rsid w:val="12F14384"/>
    <w:rsid w:val="12F5E565"/>
    <w:rsid w:val="1329C601"/>
    <w:rsid w:val="13743006"/>
    <w:rsid w:val="137DA1E7"/>
    <w:rsid w:val="13ABA733"/>
    <w:rsid w:val="13ABB489"/>
    <w:rsid w:val="13D2B5A7"/>
    <w:rsid w:val="13F52D1A"/>
    <w:rsid w:val="13FC241C"/>
    <w:rsid w:val="13FDA467"/>
    <w:rsid w:val="1401E558"/>
    <w:rsid w:val="142B3531"/>
    <w:rsid w:val="1432F40B"/>
    <w:rsid w:val="1435067B"/>
    <w:rsid w:val="143D7DF5"/>
    <w:rsid w:val="144D1DB8"/>
    <w:rsid w:val="14600E0D"/>
    <w:rsid w:val="146564C0"/>
    <w:rsid w:val="1482626E"/>
    <w:rsid w:val="14908B07"/>
    <w:rsid w:val="1494BE1F"/>
    <w:rsid w:val="149964F9"/>
    <w:rsid w:val="14AF08E9"/>
    <w:rsid w:val="14E75FD1"/>
    <w:rsid w:val="14ED4AB0"/>
    <w:rsid w:val="14FFA30A"/>
    <w:rsid w:val="150522EF"/>
    <w:rsid w:val="153A790B"/>
    <w:rsid w:val="1547CB85"/>
    <w:rsid w:val="15559B5E"/>
    <w:rsid w:val="1572886E"/>
    <w:rsid w:val="15755BD1"/>
    <w:rsid w:val="1579DC21"/>
    <w:rsid w:val="157B8780"/>
    <w:rsid w:val="1597CFE4"/>
    <w:rsid w:val="15E8CB4D"/>
    <w:rsid w:val="16000645"/>
    <w:rsid w:val="161983D4"/>
    <w:rsid w:val="1619D8DD"/>
    <w:rsid w:val="163368DA"/>
    <w:rsid w:val="16378A55"/>
    <w:rsid w:val="16BAFBAA"/>
    <w:rsid w:val="16D887B3"/>
    <w:rsid w:val="16E49904"/>
    <w:rsid w:val="1716DA12"/>
    <w:rsid w:val="172B227A"/>
    <w:rsid w:val="17471476"/>
    <w:rsid w:val="1759F97E"/>
    <w:rsid w:val="17706FBB"/>
    <w:rsid w:val="177DE6C5"/>
    <w:rsid w:val="177F8688"/>
    <w:rsid w:val="17A5CC70"/>
    <w:rsid w:val="17A939F2"/>
    <w:rsid w:val="17C6CC62"/>
    <w:rsid w:val="17D97633"/>
    <w:rsid w:val="17DB6AB0"/>
    <w:rsid w:val="17DF659F"/>
    <w:rsid w:val="17E3406F"/>
    <w:rsid w:val="17E6E82A"/>
    <w:rsid w:val="1800728E"/>
    <w:rsid w:val="18171405"/>
    <w:rsid w:val="182AF2BD"/>
    <w:rsid w:val="188B45F2"/>
    <w:rsid w:val="18B0E59E"/>
    <w:rsid w:val="18C5286D"/>
    <w:rsid w:val="18E7BE3C"/>
    <w:rsid w:val="18FA3B31"/>
    <w:rsid w:val="1920E7F3"/>
    <w:rsid w:val="1936B2EE"/>
    <w:rsid w:val="19376522"/>
    <w:rsid w:val="193B0D3C"/>
    <w:rsid w:val="1954CFFF"/>
    <w:rsid w:val="195A17DF"/>
    <w:rsid w:val="195C4527"/>
    <w:rsid w:val="1967EB94"/>
    <w:rsid w:val="19836C12"/>
    <w:rsid w:val="1999BEA0"/>
    <w:rsid w:val="19A54711"/>
    <w:rsid w:val="19C2CBE9"/>
    <w:rsid w:val="19CE5D90"/>
    <w:rsid w:val="19E13094"/>
    <w:rsid w:val="19FA53B7"/>
    <w:rsid w:val="1A070103"/>
    <w:rsid w:val="1A1CAAB5"/>
    <w:rsid w:val="1A46C835"/>
    <w:rsid w:val="1A813214"/>
    <w:rsid w:val="1AAF48AA"/>
    <w:rsid w:val="1ABDEC8C"/>
    <w:rsid w:val="1AC73917"/>
    <w:rsid w:val="1AF59487"/>
    <w:rsid w:val="1B1D7821"/>
    <w:rsid w:val="1B510F0B"/>
    <w:rsid w:val="1B81437A"/>
    <w:rsid w:val="1B8E3EDE"/>
    <w:rsid w:val="1B938903"/>
    <w:rsid w:val="1BD3B5E6"/>
    <w:rsid w:val="1BEFF425"/>
    <w:rsid w:val="1BF8C9BA"/>
    <w:rsid w:val="1C0D6B73"/>
    <w:rsid w:val="1C0E4F45"/>
    <w:rsid w:val="1C2B8799"/>
    <w:rsid w:val="1C2C0F78"/>
    <w:rsid w:val="1C4E4F2C"/>
    <w:rsid w:val="1C5D51A3"/>
    <w:rsid w:val="1C6733C0"/>
    <w:rsid w:val="1C85DF46"/>
    <w:rsid w:val="1CD6954E"/>
    <w:rsid w:val="1CD7EBE6"/>
    <w:rsid w:val="1CD9BC9B"/>
    <w:rsid w:val="1CE0A574"/>
    <w:rsid w:val="1CF33938"/>
    <w:rsid w:val="1D501F45"/>
    <w:rsid w:val="1D53B771"/>
    <w:rsid w:val="1D9C4221"/>
    <w:rsid w:val="1DA8C3B3"/>
    <w:rsid w:val="1DCD8449"/>
    <w:rsid w:val="1DD78A7B"/>
    <w:rsid w:val="1DDDC0F4"/>
    <w:rsid w:val="1DE3E186"/>
    <w:rsid w:val="1E08FF2A"/>
    <w:rsid w:val="1E0B48B6"/>
    <w:rsid w:val="1E26F30B"/>
    <w:rsid w:val="1E4DDA9F"/>
    <w:rsid w:val="1E4DE1D7"/>
    <w:rsid w:val="1E566050"/>
    <w:rsid w:val="1E625E1E"/>
    <w:rsid w:val="1E924387"/>
    <w:rsid w:val="1EC17B54"/>
    <w:rsid w:val="1EDA3969"/>
    <w:rsid w:val="1F042EDD"/>
    <w:rsid w:val="1F0F5528"/>
    <w:rsid w:val="1F13484F"/>
    <w:rsid w:val="1F3334C3"/>
    <w:rsid w:val="1F5A4CEB"/>
    <w:rsid w:val="1F7CCEB5"/>
    <w:rsid w:val="1FC86C64"/>
    <w:rsid w:val="1FC95612"/>
    <w:rsid w:val="1FCC0E48"/>
    <w:rsid w:val="1FCEDE04"/>
    <w:rsid w:val="1FD2E56D"/>
    <w:rsid w:val="2024FA2F"/>
    <w:rsid w:val="203B2FC6"/>
    <w:rsid w:val="2077F6B5"/>
    <w:rsid w:val="2079B488"/>
    <w:rsid w:val="20897924"/>
    <w:rsid w:val="208EB81B"/>
    <w:rsid w:val="20B349D9"/>
    <w:rsid w:val="20B6C5C4"/>
    <w:rsid w:val="20F4498E"/>
    <w:rsid w:val="21047350"/>
    <w:rsid w:val="21090C42"/>
    <w:rsid w:val="214A3F1A"/>
    <w:rsid w:val="214D007C"/>
    <w:rsid w:val="2180DF39"/>
    <w:rsid w:val="21B426AA"/>
    <w:rsid w:val="21BB822C"/>
    <w:rsid w:val="21BE3739"/>
    <w:rsid w:val="221C4436"/>
    <w:rsid w:val="2226A954"/>
    <w:rsid w:val="2237E3F8"/>
    <w:rsid w:val="224623EF"/>
    <w:rsid w:val="2249C64E"/>
    <w:rsid w:val="225846DD"/>
    <w:rsid w:val="2266FFF5"/>
    <w:rsid w:val="2292E122"/>
    <w:rsid w:val="22ABCFCB"/>
    <w:rsid w:val="22B047F2"/>
    <w:rsid w:val="22C44BD6"/>
    <w:rsid w:val="22CAAB93"/>
    <w:rsid w:val="22D9F169"/>
    <w:rsid w:val="22F7B2BF"/>
    <w:rsid w:val="22F9A6C4"/>
    <w:rsid w:val="2311D423"/>
    <w:rsid w:val="232664A1"/>
    <w:rsid w:val="23407ACF"/>
    <w:rsid w:val="235AB58F"/>
    <w:rsid w:val="236A29EB"/>
    <w:rsid w:val="23967C75"/>
    <w:rsid w:val="23A8C54A"/>
    <w:rsid w:val="23AEFF9D"/>
    <w:rsid w:val="23D932C2"/>
    <w:rsid w:val="23FEC272"/>
    <w:rsid w:val="2411771B"/>
    <w:rsid w:val="24150892"/>
    <w:rsid w:val="244894E3"/>
    <w:rsid w:val="246A43BA"/>
    <w:rsid w:val="247EB3E6"/>
    <w:rsid w:val="24B0A4EE"/>
    <w:rsid w:val="24B31CE0"/>
    <w:rsid w:val="252204EB"/>
    <w:rsid w:val="254912C9"/>
    <w:rsid w:val="2563C37E"/>
    <w:rsid w:val="25678F93"/>
    <w:rsid w:val="25A4DD1D"/>
    <w:rsid w:val="25AFD5D8"/>
    <w:rsid w:val="25C19843"/>
    <w:rsid w:val="25E59F4F"/>
    <w:rsid w:val="25EA036C"/>
    <w:rsid w:val="26064D35"/>
    <w:rsid w:val="26235155"/>
    <w:rsid w:val="264145D0"/>
    <w:rsid w:val="26537677"/>
    <w:rsid w:val="26910DF7"/>
    <w:rsid w:val="2693FB88"/>
    <w:rsid w:val="26B43A50"/>
    <w:rsid w:val="26C6CBBA"/>
    <w:rsid w:val="26CD1C8B"/>
    <w:rsid w:val="26D17C95"/>
    <w:rsid w:val="26F01DDA"/>
    <w:rsid w:val="2705A1B2"/>
    <w:rsid w:val="27125CFB"/>
    <w:rsid w:val="271C58AF"/>
    <w:rsid w:val="275CE8A0"/>
    <w:rsid w:val="27671484"/>
    <w:rsid w:val="279C1315"/>
    <w:rsid w:val="27C57853"/>
    <w:rsid w:val="27EE5A3C"/>
    <w:rsid w:val="27F11924"/>
    <w:rsid w:val="27F35AEC"/>
    <w:rsid w:val="282637A1"/>
    <w:rsid w:val="28467150"/>
    <w:rsid w:val="285F8F30"/>
    <w:rsid w:val="286C0CCD"/>
    <w:rsid w:val="287CDEED"/>
    <w:rsid w:val="288A965B"/>
    <w:rsid w:val="2892EEDB"/>
    <w:rsid w:val="28A03EF1"/>
    <w:rsid w:val="28A7C81E"/>
    <w:rsid w:val="28F8001F"/>
    <w:rsid w:val="29032576"/>
    <w:rsid w:val="292BE146"/>
    <w:rsid w:val="2961FE93"/>
    <w:rsid w:val="2962FDCB"/>
    <w:rsid w:val="29676C64"/>
    <w:rsid w:val="2979BFDC"/>
    <w:rsid w:val="297C5376"/>
    <w:rsid w:val="29BAE414"/>
    <w:rsid w:val="29C33325"/>
    <w:rsid w:val="29EEF3D3"/>
    <w:rsid w:val="2A1A9AFE"/>
    <w:rsid w:val="2A2CE637"/>
    <w:rsid w:val="2A46446B"/>
    <w:rsid w:val="2A5C9090"/>
    <w:rsid w:val="2A8084FF"/>
    <w:rsid w:val="2A87E81B"/>
    <w:rsid w:val="2A87F678"/>
    <w:rsid w:val="2AAC1FC0"/>
    <w:rsid w:val="2ABFCEB3"/>
    <w:rsid w:val="2AED3340"/>
    <w:rsid w:val="2B04582B"/>
    <w:rsid w:val="2B0A0BFB"/>
    <w:rsid w:val="2B29CB92"/>
    <w:rsid w:val="2B5C36F8"/>
    <w:rsid w:val="2B6E7C4A"/>
    <w:rsid w:val="2B6EB4B9"/>
    <w:rsid w:val="2B71DD8C"/>
    <w:rsid w:val="2B79E13B"/>
    <w:rsid w:val="2B7B4745"/>
    <w:rsid w:val="2B8879E9"/>
    <w:rsid w:val="2BA6962E"/>
    <w:rsid w:val="2BBD2362"/>
    <w:rsid w:val="2C00C937"/>
    <w:rsid w:val="2C13FE47"/>
    <w:rsid w:val="2C18E30F"/>
    <w:rsid w:val="2C22EC40"/>
    <w:rsid w:val="2C672905"/>
    <w:rsid w:val="2C6E6CE9"/>
    <w:rsid w:val="2C71B5F6"/>
    <w:rsid w:val="2CB90E72"/>
    <w:rsid w:val="2CFE7647"/>
    <w:rsid w:val="2D0C1C1C"/>
    <w:rsid w:val="2D55054D"/>
    <w:rsid w:val="2D885494"/>
    <w:rsid w:val="2DA68A4A"/>
    <w:rsid w:val="2DBBC606"/>
    <w:rsid w:val="2DC0F168"/>
    <w:rsid w:val="2DC95489"/>
    <w:rsid w:val="2E034707"/>
    <w:rsid w:val="2E185FB1"/>
    <w:rsid w:val="2E1B2CC2"/>
    <w:rsid w:val="2E1D7A19"/>
    <w:rsid w:val="2E3ECFC4"/>
    <w:rsid w:val="2E46A79A"/>
    <w:rsid w:val="2E5E2ADE"/>
    <w:rsid w:val="2E7D7934"/>
    <w:rsid w:val="2E97B326"/>
    <w:rsid w:val="2EA260AB"/>
    <w:rsid w:val="2EC6EAB9"/>
    <w:rsid w:val="2ECA6C7A"/>
    <w:rsid w:val="2ED03072"/>
    <w:rsid w:val="2EDD2D87"/>
    <w:rsid w:val="2F06FAED"/>
    <w:rsid w:val="2F0E7552"/>
    <w:rsid w:val="2F11FE35"/>
    <w:rsid w:val="2F1EE93A"/>
    <w:rsid w:val="2F2C126A"/>
    <w:rsid w:val="2F381A24"/>
    <w:rsid w:val="2F48C9B9"/>
    <w:rsid w:val="2F66EDE1"/>
    <w:rsid w:val="2F970A43"/>
    <w:rsid w:val="2F9AA73F"/>
    <w:rsid w:val="2FAD9F65"/>
    <w:rsid w:val="2FB868A4"/>
    <w:rsid w:val="2FC5089D"/>
    <w:rsid w:val="2FC5200D"/>
    <w:rsid w:val="2FFE4F29"/>
    <w:rsid w:val="30025B93"/>
    <w:rsid w:val="30246C5A"/>
    <w:rsid w:val="305B902B"/>
    <w:rsid w:val="307D730A"/>
    <w:rsid w:val="30823C32"/>
    <w:rsid w:val="3085C952"/>
    <w:rsid w:val="30B747CC"/>
    <w:rsid w:val="30CC63ED"/>
    <w:rsid w:val="30FF0640"/>
    <w:rsid w:val="310AFB16"/>
    <w:rsid w:val="3110854D"/>
    <w:rsid w:val="312439BF"/>
    <w:rsid w:val="313569A6"/>
    <w:rsid w:val="3142C9EF"/>
    <w:rsid w:val="31490684"/>
    <w:rsid w:val="3158EEF2"/>
    <w:rsid w:val="31AA5DB6"/>
    <w:rsid w:val="31AA9929"/>
    <w:rsid w:val="31EA29F4"/>
    <w:rsid w:val="3220D93A"/>
    <w:rsid w:val="322645D0"/>
    <w:rsid w:val="322AC6B3"/>
    <w:rsid w:val="32379174"/>
    <w:rsid w:val="325E8D46"/>
    <w:rsid w:val="32687677"/>
    <w:rsid w:val="328E90E3"/>
    <w:rsid w:val="328F6CE4"/>
    <w:rsid w:val="3297F344"/>
    <w:rsid w:val="32BF9F44"/>
    <w:rsid w:val="32C88793"/>
    <w:rsid w:val="32E0DC41"/>
    <w:rsid w:val="32E3CA8C"/>
    <w:rsid w:val="32E6F730"/>
    <w:rsid w:val="32F3331A"/>
    <w:rsid w:val="32FB8FC4"/>
    <w:rsid w:val="3300C676"/>
    <w:rsid w:val="33302AAF"/>
    <w:rsid w:val="3330BC7F"/>
    <w:rsid w:val="33350226"/>
    <w:rsid w:val="333E0F99"/>
    <w:rsid w:val="3376077C"/>
    <w:rsid w:val="337C7EFC"/>
    <w:rsid w:val="337E3A8B"/>
    <w:rsid w:val="338AEB8D"/>
    <w:rsid w:val="33D273D4"/>
    <w:rsid w:val="33EF254D"/>
    <w:rsid w:val="33F8A105"/>
    <w:rsid w:val="341B1D06"/>
    <w:rsid w:val="34276C7C"/>
    <w:rsid w:val="3439553E"/>
    <w:rsid w:val="34606305"/>
    <w:rsid w:val="3469B425"/>
    <w:rsid w:val="346AC8BC"/>
    <w:rsid w:val="34737DF0"/>
    <w:rsid w:val="34878868"/>
    <w:rsid w:val="349AB565"/>
    <w:rsid w:val="34A1247E"/>
    <w:rsid w:val="34D49F06"/>
    <w:rsid w:val="34FEFEA5"/>
    <w:rsid w:val="35084964"/>
    <w:rsid w:val="3536D9E4"/>
    <w:rsid w:val="35417F48"/>
    <w:rsid w:val="356C9DC2"/>
    <w:rsid w:val="359118FB"/>
    <w:rsid w:val="35A32668"/>
    <w:rsid w:val="35ADCA29"/>
    <w:rsid w:val="35B8CCBB"/>
    <w:rsid w:val="35D51D92"/>
    <w:rsid w:val="361D06CB"/>
    <w:rsid w:val="36331E45"/>
    <w:rsid w:val="3637FE95"/>
    <w:rsid w:val="365824AD"/>
    <w:rsid w:val="36627828"/>
    <w:rsid w:val="36627949"/>
    <w:rsid w:val="368FD6A6"/>
    <w:rsid w:val="36B45E34"/>
    <w:rsid w:val="36F7AB9A"/>
    <w:rsid w:val="37310082"/>
    <w:rsid w:val="3741B294"/>
    <w:rsid w:val="3746908E"/>
    <w:rsid w:val="37771C6E"/>
    <w:rsid w:val="37BBE844"/>
    <w:rsid w:val="37BC8349"/>
    <w:rsid w:val="37E4CDF3"/>
    <w:rsid w:val="37EF1015"/>
    <w:rsid w:val="380D108C"/>
    <w:rsid w:val="3823B6BC"/>
    <w:rsid w:val="3830FA7D"/>
    <w:rsid w:val="385CAF67"/>
    <w:rsid w:val="3863BB57"/>
    <w:rsid w:val="3899E2E1"/>
    <w:rsid w:val="38A5C3BD"/>
    <w:rsid w:val="38A5C9DD"/>
    <w:rsid w:val="38AD98BA"/>
    <w:rsid w:val="38C6398F"/>
    <w:rsid w:val="38E8D1EB"/>
    <w:rsid w:val="39203C76"/>
    <w:rsid w:val="39501A72"/>
    <w:rsid w:val="39702C78"/>
    <w:rsid w:val="3976F002"/>
    <w:rsid w:val="3982CE2E"/>
    <w:rsid w:val="39AE6C83"/>
    <w:rsid w:val="39CA5E19"/>
    <w:rsid w:val="39CAE85E"/>
    <w:rsid w:val="3A338C5B"/>
    <w:rsid w:val="3A5A7CDB"/>
    <w:rsid w:val="3A7D9A8C"/>
    <w:rsid w:val="3A94A835"/>
    <w:rsid w:val="3AB4E350"/>
    <w:rsid w:val="3ACA9DF0"/>
    <w:rsid w:val="3ACFEFFF"/>
    <w:rsid w:val="3AD59AED"/>
    <w:rsid w:val="3AEB3030"/>
    <w:rsid w:val="3AECC700"/>
    <w:rsid w:val="3AECF8D4"/>
    <w:rsid w:val="3B1E2C6A"/>
    <w:rsid w:val="3B3DE3F8"/>
    <w:rsid w:val="3B73748A"/>
    <w:rsid w:val="3B801618"/>
    <w:rsid w:val="3BDC8910"/>
    <w:rsid w:val="3C006202"/>
    <w:rsid w:val="3C0CA56D"/>
    <w:rsid w:val="3C426F0B"/>
    <w:rsid w:val="3C43C31B"/>
    <w:rsid w:val="3C468ED4"/>
    <w:rsid w:val="3C4BFB9D"/>
    <w:rsid w:val="3C52B36E"/>
    <w:rsid w:val="3C8EE04B"/>
    <w:rsid w:val="3CAFEDE3"/>
    <w:rsid w:val="3CB1CADB"/>
    <w:rsid w:val="3CB1F70C"/>
    <w:rsid w:val="3CDE94FC"/>
    <w:rsid w:val="3CED965A"/>
    <w:rsid w:val="3D2543A5"/>
    <w:rsid w:val="3D5656C7"/>
    <w:rsid w:val="3D5AFF5C"/>
    <w:rsid w:val="3D6ADFE2"/>
    <w:rsid w:val="3DAE3BDF"/>
    <w:rsid w:val="3DB3941B"/>
    <w:rsid w:val="3DBF8DB7"/>
    <w:rsid w:val="3DF4F4F2"/>
    <w:rsid w:val="3DF53CEA"/>
    <w:rsid w:val="3DFDDED5"/>
    <w:rsid w:val="3E02A30A"/>
    <w:rsid w:val="3E08ECF1"/>
    <w:rsid w:val="3E6BC93D"/>
    <w:rsid w:val="3EA5C8F7"/>
    <w:rsid w:val="3F046668"/>
    <w:rsid w:val="3F3434FC"/>
    <w:rsid w:val="3F505743"/>
    <w:rsid w:val="3F51AFB4"/>
    <w:rsid w:val="3F69EA76"/>
    <w:rsid w:val="3F73BB17"/>
    <w:rsid w:val="3F79EB59"/>
    <w:rsid w:val="3F9216AD"/>
    <w:rsid w:val="3FC64551"/>
    <w:rsid w:val="3FDC2DBF"/>
    <w:rsid w:val="404AE499"/>
    <w:rsid w:val="40569A23"/>
    <w:rsid w:val="405D34C2"/>
    <w:rsid w:val="406CF299"/>
    <w:rsid w:val="40A6D3E0"/>
    <w:rsid w:val="40D9229F"/>
    <w:rsid w:val="40E02329"/>
    <w:rsid w:val="40E1AD6F"/>
    <w:rsid w:val="40E24199"/>
    <w:rsid w:val="40F1D7F7"/>
    <w:rsid w:val="410B734A"/>
    <w:rsid w:val="412ED8B1"/>
    <w:rsid w:val="4141AD1A"/>
    <w:rsid w:val="415B8003"/>
    <w:rsid w:val="416CE2E1"/>
    <w:rsid w:val="41999B59"/>
    <w:rsid w:val="419F0264"/>
    <w:rsid w:val="41A57B12"/>
    <w:rsid w:val="41F0FE26"/>
    <w:rsid w:val="41FC32C0"/>
    <w:rsid w:val="420C04F4"/>
    <w:rsid w:val="42409F90"/>
    <w:rsid w:val="425A5835"/>
    <w:rsid w:val="42BBD11D"/>
    <w:rsid w:val="42BFB259"/>
    <w:rsid w:val="42C5CE02"/>
    <w:rsid w:val="42D2ECF5"/>
    <w:rsid w:val="42DF3046"/>
    <w:rsid w:val="42F64244"/>
    <w:rsid w:val="43005A7A"/>
    <w:rsid w:val="430879F5"/>
    <w:rsid w:val="43134734"/>
    <w:rsid w:val="431EEFAF"/>
    <w:rsid w:val="43368A78"/>
    <w:rsid w:val="43415542"/>
    <w:rsid w:val="43445E30"/>
    <w:rsid w:val="435ED8C2"/>
    <w:rsid w:val="43BE8DDC"/>
    <w:rsid w:val="43CBC8BE"/>
    <w:rsid w:val="43E57816"/>
    <w:rsid w:val="43F47880"/>
    <w:rsid w:val="441FBFAF"/>
    <w:rsid w:val="444BCC1F"/>
    <w:rsid w:val="4455723B"/>
    <w:rsid w:val="445EFAD6"/>
    <w:rsid w:val="445F3B71"/>
    <w:rsid w:val="446793C7"/>
    <w:rsid w:val="44BF821D"/>
    <w:rsid w:val="44C8893C"/>
    <w:rsid w:val="44CB70C1"/>
    <w:rsid w:val="4517EB3A"/>
    <w:rsid w:val="4518E11E"/>
    <w:rsid w:val="4545B571"/>
    <w:rsid w:val="456051BE"/>
    <w:rsid w:val="456D1622"/>
    <w:rsid w:val="457A6580"/>
    <w:rsid w:val="45A4797C"/>
    <w:rsid w:val="4623BC48"/>
    <w:rsid w:val="462E81F5"/>
    <w:rsid w:val="464043E1"/>
    <w:rsid w:val="46644425"/>
    <w:rsid w:val="46969EEA"/>
    <w:rsid w:val="46ABC033"/>
    <w:rsid w:val="46BFAC76"/>
    <w:rsid w:val="46DE08E2"/>
    <w:rsid w:val="470F7FAC"/>
    <w:rsid w:val="471BF59A"/>
    <w:rsid w:val="471F1BB0"/>
    <w:rsid w:val="47631F54"/>
    <w:rsid w:val="476AC9E9"/>
    <w:rsid w:val="476CB9B5"/>
    <w:rsid w:val="476E5C1D"/>
    <w:rsid w:val="47739A39"/>
    <w:rsid w:val="478BC7D0"/>
    <w:rsid w:val="47A5259B"/>
    <w:rsid w:val="47C12BE9"/>
    <w:rsid w:val="47C1F44C"/>
    <w:rsid w:val="47CDB7B7"/>
    <w:rsid w:val="47DA13EF"/>
    <w:rsid w:val="4801BBB4"/>
    <w:rsid w:val="480DDFAA"/>
    <w:rsid w:val="4827D19B"/>
    <w:rsid w:val="4830D24E"/>
    <w:rsid w:val="48418F30"/>
    <w:rsid w:val="484F7F39"/>
    <w:rsid w:val="485E59D9"/>
    <w:rsid w:val="4886F31A"/>
    <w:rsid w:val="488D5AB9"/>
    <w:rsid w:val="488FA18D"/>
    <w:rsid w:val="48A52BD2"/>
    <w:rsid w:val="48D05BEA"/>
    <w:rsid w:val="48DF0532"/>
    <w:rsid w:val="492D2C45"/>
    <w:rsid w:val="497223C4"/>
    <w:rsid w:val="49B62365"/>
    <w:rsid w:val="49B6DD99"/>
    <w:rsid w:val="49BD1042"/>
    <w:rsid w:val="49E9BC0A"/>
    <w:rsid w:val="49EBBF7F"/>
    <w:rsid w:val="49EC40C0"/>
    <w:rsid w:val="4A3B12FA"/>
    <w:rsid w:val="4A78AEE0"/>
    <w:rsid w:val="4ACD50E0"/>
    <w:rsid w:val="4ACED49E"/>
    <w:rsid w:val="4ADE2556"/>
    <w:rsid w:val="4AF10120"/>
    <w:rsid w:val="4AF18B3E"/>
    <w:rsid w:val="4B093335"/>
    <w:rsid w:val="4B49AD76"/>
    <w:rsid w:val="4B617053"/>
    <w:rsid w:val="4B63D262"/>
    <w:rsid w:val="4B702179"/>
    <w:rsid w:val="4B9EE528"/>
    <w:rsid w:val="4BA0958E"/>
    <w:rsid w:val="4BADA7D7"/>
    <w:rsid w:val="4BC7E4CC"/>
    <w:rsid w:val="4BD1FD05"/>
    <w:rsid w:val="4BD225D6"/>
    <w:rsid w:val="4BD5582E"/>
    <w:rsid w:val="4BEC8E94"/>
    <w:rsid w:val="4BF1136F"/>
    <w:rsid w:val="4BF390A3"/>
    <w:rsid w:val="4C3F8A37"/>
    <w:rsid w:val="4C62A9B3"/>
    <w:rsid w:val="4C6AA8C7"/>
    <w:rsid w:val="4C80BF4F"/>
    <w:rsid w:val="4C85B1DD"/>
    <w:rsid w:val="4C864F79"/>
    <w:rsid w:val="4C88BFCC"/>
    <w:rsid w:val="4C938CC8"/>
    <w:rsid w:val="4CA8CF28"/>
    <w:rsid w:val="4CC4BA9D"/>
    <w:rsid w:val="4CE1EC09"/>
    <w:rsid w:val="4CF39A5C"/>
    <w:rsid w:val="4CF82CE0"/>
    <w:rsid w:val="4CFE15A3"/>
    <w:rsid w:val="4D134B47"/>
    <w:rsid w:val="4D281866"/>
    <w:rsid w:val="4D462BEC"/>
    <w:rsid w:val="4D7FD6F8"/>
    <w:rsid w:val="4D8E89B8"/>
    <w:rsid w:val="4DBB57B3"/>
    <w:rsid w:val="4DCE62EC"/>
    <w:rsid w:val="4E036193"/>
    <w:rsid w:val="4E27D2EB"/>
    <w:rsid w:val="4E4564FD"/>
    <w:rsid w:val="4E46062E"/>
    <w:rsid w:val="4E4AB340"/>
    <w:rsid w:val="4E7586E3"/>
    <w:rsid w:val="4E7BD82D"/>
    <w:rsid w:val="4EABA9C4"/>
    <w:rsid w:val="4EB3B9BE"/>
    <w:rsid w:val="4ED85AFA"/>
    <w:rsid w:val="4EE65993"/>
    <w:rsid w:val="4EE743B8"/>
    <w:rsid w:val="4EEA1221"/>
    <w:rsid w:val="4EF6CD69"/>
    <w:rsid w:val="4F07C09F"/>
    <w:rsid w:val="4F0F7BDB"/>
    <w:rsid w:val="4F374C55"/>
    <w:rsid w:val="4F73D4F8"/>
    <w:rsid w:val="4F813EF9"/>
    <w:rsid w:val="4FB92D29"/>
    <w:rsid w:val="4FCEE889"/>
    <w:rsid w:val="4FD07411"/>
    <w:rsid w:val="4FE8DA4D"/>
    <w:rsid w:val="50780BEC"/>
    <w:rsid w:val="509E9A65"/>
    <w:rsid w:val="50B7EF2A"/>
    <w:rsid w:val="50CE77FD"/>
    <w:rsid w:val="50D6F001"/>
    <w:rsid w:val="50EA5C09"/>
    <w:rsid w:val="50F91E38"/>
    <w:rsid w:val="510EA398"/>
    <w:rsid w:val="511FD188"/>
    <w:rsid w:val="51451F1D"/>
    <w:rsid w:val="5149AC7D"/>
    <w:rsid w:val="51689EB8"/>
    <w:rsid w:val="5198DF07"/>
    <w:rsid w:val="51C12922"/>
    <w:rsid w:val="51CE6BCC"/>
    <w:rsid w:val="51D4BAB2"/>
    <w:rsid w:val="51F55EC4"/>
    <w:rsid w:val="52298C94"/>
    <w:rsid w:val="52731299"/>
    <w:rsid w:val="52867D86"/>
    <w:rsid w:val="52C33298"/>
    <w:rsid w:val="52E723DB"/>
    <w:rsid w:val="52F0054D"/>
    <w:rsid w:val="52F12702"/>
    <w:rsid w:val="52FF3F28"/>
    <w:rsid w:val="5311E717"/>
    <w:rsid w:val="53469BCB"/>
    <w:rsid w:val="535A71D6"/>
    <w:rsid w:val="53B1A035"/>
    <w:rsid w:val="53CB9A9C"/>
    <w:rsid w:val="53E3581E"/>
    <w:rsid w:val="53E99E46"/>
    <w:rsid w:val="53EEFB3A"/>
    <w:rsid w:val="544C8226"/>
    <w:rsid w:val="5452A24F"/>
    <w:rsid w:val="5463E164"/>
    <w:rsid w:val="549447B2"/>
    <w:rsid w:val="54967869"/>
    <w:rsid w:val="54A81697"/>
    <w:rsid w:val="54ACDE7B"/>
    <w:rsid w:val="54C9386E"/>
    <w:rsid w:val="54CDF114"/>
    <w:rsid w:val="54E95CC8"/>
    <w:rsid w:val="54EBF039"/>
    <w:rsid w:val="5500E468"/>
    <w:rsid w:val="553E58E4"/>
    <w:rsid w:val="5548EB29"/>
    <w:rsid w:val="5578EF7E"/>
    <w:rsid w:val="558482E9"/>
    <w:rsid w:val="558F793B"/>
    <w:rsid w:val="559C8B73"/>
    <w:rsid w:val="55A0B896"/>
    <w:rsid w:val="55B9EF24"/>
    <w:rsid w:val="55BA59D7"/>
    <w:rsid w:val="55D5E02A"/>
    <w:rsid w:val="55DBF74D"/>
    <w:rsid w:val="55F07C03"/>
    <w:rsid w:val="5604EA3E"/>
    <w:rsid w:val="560EBA3D"/>
    <w:rsid w:val="56280342"/>
    <w:rsid w:val="562F5505"/>
    <w:rsid w:val="564CF4BE"/>
    <w:rsid w:val="5672159C"/>
    <w:rsid w:val="568B205D"/>
    <w:rsid w:val="56BA1B80"/>
    <w:rsid w:val="56BFC2FA"/>
    <w:rsid w:val="56E84F18"/>
    <w:rsid w:val="5706656F"/>
    <w:rsid w:val="572AC830"/>
    <w:rsid w:val="577356DC"/>
    <w:rsid w:val="57AD5F54"/>
    <w:rsid w:val="57C2F4DC"/>
    <w:rsid w:val="57EB71EA"/>
    <w:rsid w:val="581B6F2C"/>
    <w:rsid w:val="58322A3B"/>
    <w:rsid w:val="5841C27F"/>
    <w:rsid w:val="587A6B92"/>
    <w:rsid w:val="58B8400F"/>
    <w:rsid w:val="58DCD85F"/>
    <w:rsid w:val="58FD7E01"/>
    <w:rsid w:val="5908CD6A"/>
    <w:rsid w:val="593C0E77"/>
    <w:rsid w:val="599ACBC5"/>
    <w:rsid w:val="59AA546D"/>
    <w:rsid w:val="59ADE17E"/>
    <w:rsid w:val="59B4467B"/>
    <w:rsid w:val="5A1F66E3"/>
    <w:rsid w:val="5A357C56"/>
    <w:rsid w:val="5A3D1211"/>
    <w:rsid w:val="5A5954DD"/>
    <w:rsid w:val="5A6A3CF5"/>
    <w:rsid w:val="5A6D4829"/>
    <w:rsid w:val="5A7E40FB"/>
    <w:rsid w:val="5AD3CBA5"/>
    <w:rsid w:val="5ADCD771"/>
    <w:rsid w:val="5AE20B8B"/>
    <w:rsid w:val="5B0D4849"/>
    <w:rsid w:val="5B559B97"/>
    <w:rsid w:val="5B69E2C8"/>
    <w:rsid w:val="5B717284"/>
    <w:rsid w:val="5B7D96DA"/>
    <w:rsid w:val="5B9F05B4"/>
    <w:rsid w:val="5BB056F8"/>
    <w:rsid w:val="5BD0AEBE"/>
    <w:rsid w:val="5C0EDFD3"/>
    <w:rsid w:val="5C186545"/>
    <w:rsid w:val="5C3572EE"/>
    <w:rsid w:val="5C4F8225"/>
    <w:rsid w:val="5C727A0A"/>
    <w:rsid w:val="5C75B79A"/>
    <w:rsid w:val="5C7B2F4D"/>
    <w:rsid w:val="5CB8791C"/>
    <w:rsid w:val="5CC63FB3"/>
    <w:rsid w:val="5CC73D0D"/>
    <w:rsid w:val="5CC8232C"/>
    <w:rsid w:val="5CDAB00C"/>
    <w:rsid w:val="5CEA9B51"/>
    <w:rsid w:val="5D067A09"/>
    <w:rsid w:val="5D0D7E3A"/>
    <w:rsid w:val="5D47E6AD"/>
    <w:rsid w:val="5D7DDF66"/>
    <w:rsid w:val="5D8B600B"/>
    <w:rsid w:val="5D8EB404"/>
    <w:rsid w:val="5D9BCCD5"/>
    <w:rsid w:val="5DA64A22"/>
    <w:rsid w:val="5DBB1BD7"/>
    <w:rsid w:val="5DDF6293"/>
    <w:rsid w:val="5DE05B6A"/>
    <w:rsid w:val="5DE32FF5"/>
    <w:rsid w:val="5E0B0049"/>
    <w:rsid w:val="5E0CEB86"/>
    <w:rsid w:val="5E4BB445"/>
    <w:rsid w:val="5E4F9CF9"/>
    <w:rsid w:val="5E58E33A"/>
    <w:rsid w:val="5EA9D9DD"/>
    <w:rsid w:val="5EC17052"/>
    <w:rsid w:val="5EED01D1"/>
    <w:rsid w:val="5F039785"/>
    <w:rsid w:val="5F0F4445"/>
    <w:rsid w:val="5F199C03"/>
    <w:rsid w:val="5F2BDC16"/>
    <w:rsid w:val="5F387ED9"/>
    <w:rsid w:val="5F437DDC"/>
    <w:rsid w:val="5F65F7C1"/>
    <w:rsid w:val="5F809859"/>
    <w:rsid w:val="5F8E2FF8"/>
    <w:rsid w:val="5F90EF6C"/>
    <w:rsid w:val="5FA8343A"/>
    <w:rsid w:val="5FB04AF8"/>
    <w:rsid w:val="5FCCE11B"/>
    <w:rsid w:val="5FE07635"/>
    <w:rsid w:val="6022C905"/>
    <w:rsid w:val="603C264E"/>
    <w:rsid w:val="604ED2C5"/>
    <w:rsid w:val="604EECD2"/>
    <w:rsid w:val="60D1FC72"/>
    <w:rsid w:val="60FBBD39"/>
    <w:rsid w:val="61497CB2"/>
    <w:rsid w:val="614A6A29"/>
    <w:rsid w:val="6157A579"/>
    <w:rsid w:val="6194B887"/>
    <w:rsid w:val="6194B8C1"/>
    <w:rsid w:val="61998BFE"/>
    <w:rsid w:val="619C0389"/>
    <w:rsid w:val="61C419B0"/>
    <w:rsid w:val="61D27DB4"/>
    <w:rsid w:val="61E976B2"/>
    <w:rsid w:val="61EBBB5D"/>
    <w:rsid w:val="61F45993"/>
    <w:rsid w:val="622CEF3F"/>
    <w:rsid w:val="625143EA"/>
    <w:rsid w:val="62541669"/>
    <w:rsid w:val="625EE76D"/>
    <w:rsid w:val="6280F9A3"/>
    <w:rsid w:val="62878B63"/>
    <w:rsid w:val="6292377B"/>
    <w:rsid w:val="62BD813D"/>
    <w:rsid w:val="62DFE8C1"/>
    <w:rsid w:val="62E1404E"/>
    <w:rsid w:val="632875AA"/>
    <w:rsid w:val="633151AA"/>
    <w:rsid w:val="634D3AB5"/>
    <w:rsid w:val="634FE7F9"/>
    <w:rsid w:val="636C4ED6"/>
    <w:rsid w:val="639F97D9"/>
    <w:rsid w:val="63B0114A"/>
    <w:rsid w:val="63C8A455"/>
    <w:rsid w:val="63D2C83C"/>
    <w:rsid w:val="63EA0100"/>
    <w:rsid w:val="64465AD3"/>
    <w:rsid w:val="6446C780"/>
    <w:rsid w:val="64F00166"/>
    <w:rsid w:val="64F38800"/>
    <w:rsid w:val="64FE548A"/>
    <w:rsid w:val="652D0B12"/>
    <w:rsid w:val="654A4F32"/>
    <w:rsid w:val="65585E3D"/>
    <w:rsid w:val="656C567C"/>
    <w:rsid w:val="656F20D2"/>
    <w:rsid w:val="656F5021"/>
    <w:rsid w:val="65851713"/>
    <w:rsid w:val="659E9037"/>
    <w:rsid w:val="65DE1135"/>
    <w:rsid w:val="65DF3930"/>
    <w:rsid w:val="65F6D24D"/>
    <w:rsid w:val="663210AC"/>
    <w:rsid w:val="6644848E"/>
    <w:rsid w:val="66552E16"/>
    <w:rsid w:val="66755F57"/>
    <w:rsid w:val="66954CB4"/>
    <w:rsid w:val="66BEF26A"/>
    <w:rsid w:val="66CCF16C"/>
    <w:rsid w:val="66EB16EE"/>
    <w:rsid w:val="67107BB7"/>
    <w:rsid w:val="671ACEC7"/>
    <w:rsid w:val="672C3155"/>
    <w:rsid w:val="67324AD4"/>
    <w:rsid w:val="67396498"/>
    <w:rsid w:val="67815302"/>
    <w:rsid w:val="67C5D8D8"/>
    <w:rsid w:val="680C2B2A"/>
    <w:rsid w:val="681F000E"/>
    <w:rsid w:val="68279369"/>
    <w:rsid w:val="68286BBE"/>
    <w:rsid w:val="685AF313"/>
    <w:rsid w:val="6863F8F7"/>
    <w:rsid w:val="6882BA55"/>
    <w:rsid w:val="6895F01E"/>
    <w:rsid w:val="68A277B1"/>
    <w:rsid w:val="68A6E35D"/>
    <w:rsid w:val="68DC07D3"/>
    <w:rsid w:val="68E26025"/>
    <w:rsid w:val="68EF6BE7"/>
    <w:rsid w:val="695BE71B"/>
    <w:rsid w:val="6994CEEA"/>
    <w:rsid w:val="69E88420"/>
    <w:rsid w:val="69ED8786"/>
    <w:rsid w:val="6A0DC769"/>
    <w:rsid w:val="6A25FD6E"/>
    <w:rsid w:val="6A50233D"/>
    <w:rsid w:val="6A9746CE"/>
    <w:rsid w:val="6A998544"/>
    <w:rsid w:val="6ABECCCC"/>
    <w:rsid w:val="6AF7A718"/>
    <w:rsid w:val="6AFB829A"/>
    <w:rsid w:val="6B1565FA"/>
    <w:rsid w:val="6B1898EF"/>
    <w:rsid w:val="6B1AF844"/>
    <w:rsid w:val="6B1D0DC4"/>
    <w:rsid w:val="6B57981A"/>
    <w:rsid w:val="6B59541B"/>
    <w:rsid w:val="6B6FF1CD"/>
    <w:rsid w:val="6B7F04C0"/>
    <w:rsid w:val="6B86DF2D"/>
    <w:rsid w:val="6B99F9FE"/>
    <w:rsid w:val="6BADFBB7"/>
    <w:rsid w:val="6BC23373"/>
    <w:rsid w:val="6C15FC62"/>
    <w:rsid w:val="6C20C064"/>
    <w:rsid w:val="6C76BE2A"/>
    <w:rsid w:val="6C828820"/>
    <w:rsid w:val="6C9606EE"/>
    <w:rsid w:val="6CB4C40E"/>
    <w:rsid w:val="6CBA3BC6"/>
    <w:rsid w:val="6CC2BB5C"/>
    <w:rsid w:val="6CE00307"/>
    <w:rsid w:val="6D204E5E"/>
    <w:rsid w:val="6D269574"/>
    <w:rsid w:val="6D6B3C0D"/>
    <w:rsid w:val="6DAAFBC4"/>
    <w:rsid w:val="6DABFEF3"/>
    <w:rsid w:val="6DC4840C"/>
    <w:rsid w:val="6DDB1ED3"/>
    <w:rsid w:val="6DE362DF"/>
    <w:rsid w:val="6DE9B46F"/>
    <w:rsid w:val="6E24D0C8"/>
    <w:rsid w:val="6E3467FD"/>
    <w:rsid w:val="6E5211E8"/>
    <w:rsid w:val="6E5780D8"/>
    <w:rsid w:val="6E75681C"/>
    <w:rsid w:val="6E9DCD15"/>
    <w:rsid w:val="6EB6A9DC"/>
    <w:rsid w:val="6EDFC64F"/>
    <w:rsid w:val="6EE5FBA5"/>
    <w:rsid w:val="6EED53E0"/>
    <w:rsid w:val="6F1B4FE9"/>
    <w:rsid w:val="6F2B5569"/>
    <w:rsid w:val="6F3F8758"/>
    <w:rsid w:val="6F51D4CB"/>
    <w:rsid w:val="6F617511"/>
    <w:rsid w:val="6F70B680"/>
    <w:rsid w:val="6F736B32"/>
    <w:rsid w:val="6F86AFEC"/>
    <w:rsid w:val="6FAE78A4"/>
    <w:rsid w:val="6FBD71A6"/>
    <w:rsid w:val="70111B99"/>
    <w:rsid w:val="70221474"/>
    <w:rsid w:val="702285A5"/>
    <w:rsid w:val="702FB96A"/>
    <w:rsid w:val="702FE08F"/>
    <w:rsid w:val="7052712F"/>
    <w:rsid w:val="70833868"/>
    <w:rsid w:val="70A6B6E8"/>
    <w:rsid w:val="70BB9000"/>
    <w:rsid w:val="70D1B469"/>
    <w:rsid w:val="71089CAD"/>
    <w:rsid w:val="71161AF5"/>
    <w:rsid w:val="7117837E"/>
    <w:rsid w:val="71286A65"/>
    <w:rsid w:val="71421A87"/>
    <w:rsid w:val="7158CAF5"/>
    <w:rsid w:val="71CBCE19"/>
    <w:rsid w:val="71D7CFFF"/>
    <w:rsid w:val="71DDE3CD"/>
    <w:rsid w:val="71F1D52D"/>
    <w:rsid w:val="71F389D2"/>
    <w:rsid w:val="721AFB71"/>
    <w:rsid w:val="7222B573"/>
    <w:rsid w:val="727ED964"/>
    <w:rsid w:val="72B0DD06"/>
    <w:rsid w:val="72B17AF4"/>
    <w:rsid w:val="72D6278D"/>
    <w:rsid w:val="72F2F101"/>
    <w:rsid w:val="735BC35A"/>
    <w:rsid w:val="73694D9E"/>
    <w:rsid w:val="7382DBB8"/>
    <w:rsid w:val="73E43C3C"/>
    <w:rsid w:val="73ED4F92"/>
    <w:rsid w:val="74732C4E"/>
    <w:rsid w:val="74AB64D2"/>
    <w:rsid w:val="74AEBEA6"/>
    <w:rsid w:val="74C11474"/>
    <w:rsid w:val="74C7C02B"/>
    <w:rsid w:val="74C9EAEC"/>
    <w:rsid w:val="74D026AA"/>
    <w:rsid w:val="74E004CE"/>
    <w:rsid w:val="75358F11"/>
    <w:rsid w:val="75647C05"/>
    <w:rsid w:val="75647DFA"/>
    <w:rsid w:val="757F6E0E"/>
    <w:rsid w:val="758BF3E8"/>
    <w:rsid w:val="75B022E8"/>
    <w:rsid w:val="75BC5C86"/>
    <w:rsid w:val="75C19089"/>
    <w:rsid w:val="75D3F46D"/>
    <w:rsid w:val="75D44A71"/>
    <w:rsid w:val="760E140B"/>
    <w:rsid w:val="76235865"/>
    <w:rsid w:val="76628160"/>
    <w:rsid w:val="76761B35"/>
    <w:rsid w:val="76C2A300"/>
    <w:rsid w:val="76DD4B1D"/>
    <w:rsid w:val="76E6A173"/>
    <w:rsid w:val="76EC917B"/>
    <w:rsid w:val="7748D5C5"/>
    <w:rsid w:val="774B2889"/>
    <w:rsid w:val="77893705"/>
    <w:rsid w:val="778DC410"/>
    <w:rsid w:val="77943E54"/>
    <w:rsid w:val="77B28B09"/>
    <w:rsid w:val="77D2016E"/>
    <w:rsid w:val="77FA924D"/>
    <w:rsid w:val="780CC3A4"/>
    <w:rsid w:val="781080BC"/>
    <w:rsid w:val="7887963C"/>
    <w:rsid w:val="78C7AB08"/>
    <w:rsid w:val="78D0644F"/>
    <w:rsid w:val="7900B699"/>
    <w:rsid w:val="791536A4"/>
    <w:rsid w:val="7944745A"/>
    <w:rsid w:val="794BC9B7"/>
    <w:rsid w:val="797997B4"/>
    <w:rsid w:val="798CFF68"/>
    <w:rsid w:val="79978568"/>
    <w:rsid w:val="79CD236A"/>
    <w:rsid w:val="7A87598E"/>
    <w:rsid w:val="7AB603F7"/>
    <w:rsid w:val="7AB8E20D"/>
    <w:rsid w:val="7AE3696F"/>
    <w:rsid w:val="7B17CF35"/>
    <w:rsid w:val="7B55C7C2"/>
    <w:rsid w:val="7B5F32FB"/>
    <w:rsid w:val="7B6212BC"/>
    <w:rsid w:val="7B72E627"/>
    <w:rsid w:val="7B790EFA"/>
    <w:rsid w:val="7B8D1535"/>
    <w:rsid w:val="7B95AC05"/>
    <w:rsid w:val="7BE58BFB"/>
    <w:rsid w:val="7BFE81A4"/>
    <w:rsid w:val="7C13AF3E"/>
    <w:rsid w:val="7C20BE6B"/>
    <w:rsid w:val="7C50805E"/>
    <w:rsid w:val="7C564280"/>
    <w:rsid w:val="7C5EBAE3"/>
    <w:rsid w:val="7C77E07F"/>
    <w:rsid w:val="7C866F99"/>
    <w:rsid w:val="7CA56DA0"/>
    <w:rsid w:val="7CC22787"/>
    <w:rsid w:val="7CC9E23C"/>
    <w:rsid w:val="7CE03A05"/>
    <w:rsid w:val="7CE532B4"/>
    <w:rsid w:val="7CF1FBAE"/>
    <w:rsid w:val="7D1C4EFA"/>
    <w:rsid w:val="7D6189C7"/>
    <w:rsid w:val="7D8E4FEF"/>
    <w:rsid w:val="7DB650BB"/>
    <w:rsid w:val="7DF2601A"/>
    <w:rsid w:val="7DF7D733"/>
    <w:rsid w:val="7DFFB144"/>
    <w:rsid w:val="7E0D9EB0"/>
    <w:rsid w:val="7E25B4BC"/>
    <w:rsid w:val="7E2BDAB7"/>
    <w:rsid w:val="7E77D88D"/>
    <w:rsid w:val="7E8D5CCD"/>
    <w:rsid w:val="7EB83A07"/>
    <w:rsid w:val="7EC8D4CA"/>
    <w:rsid w:val="7EF89195"/>
    <w:rsid w:val="7F275E20"/>
    <w:rsid w:val="7F2FF3B6"/>
    <w:rsid w:val="7F4EDB76"/>
    <w:rsid w:val="7F504B3A"/>
    <w:rsid w:val="7F54BC35"/>
    <w:rsid w:val="7F91D673"/>
    <w:rsid w:val="7F94931D"/>
    <w:rsid w:val="7FA9F793"/>
    <w:rsid w:val="7FAB849F"/>
    <w:rsid w:val="7FBE381F"/>
    <w:rsid w:val="7FDB36E2"/>
    <w:rsid w:val="7FDE2326"/>
    <w:rsid w:val="7FDE48ED"/>
    <w:rsid w:val="7FF27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8003"/>
  <w15:chartTrackingRefBased/>
  <w15:docId w15:val="{0FE1CFCF-EF1A-4E82-B99E-C1C862F4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6E3467FD"/>
    <w:pPr>
      <w:tabs>
        <w:tab w:val="center" w:pos="4680"/>
        <w:tab w:val="right" w:pos="9360"/>
      </w:tabs>
      <w:spacing w:after="0" w:line="240" w:lineRule="auto"/>
    </w:pPr>
  </w:style>
  <w:style w:type="paragraph" w:styleId="Footer">
    <w:name w:val="footer"/>
    <w:basedOn w:val="Normal"/>
    <w:uiPriority w:val="99"/>
    <w:unhideWhenUsed/>
    <w:rsid w:val="6E3467FD"/>
    <w:pPr>
      <w:tabs>
        <w:tab w:val="center" w:pos="4680"/>
        <w:tab w:val="right" w:pos="9360"/>
      </w:tabs>
      <w:spacing w:after="0" w:line="240" w:lineRule="auto"/>
    </w:pPr>
  </w:style>
  <w:style w:type="paragraph" w:styleId="ListParagraph">
    <w:name w:val="List Paragraph"/>
    <w:basedOn w:val="Normal"/>
    <w:uiPriority w:val="34"/>
    <w:qFormat/>
    <w:rsid w:val="6E3467F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22A976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doi.org/10.1016/j.paid.2018.03.013."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111/j.1745-6916.2007.00047.x" TargetMode="External"/><Relationship Id="rId2" Type="http://schemas.openxmlformats.org/officeDocument/2006/relationships/customXml" Target="../customXml/item2.xml"/><Relationship Id="rId16" Type="http://schemas.openxmlformats.org/officeDocument/2006/relationships/hyperlink" Target="https://doi.org/10.24432/C5TC7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unodc.org/unodc/en/data-and-analysis/world-drug-report-2024.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9" ma:contentTypeDescription="Create a new document." ma:contentTypeScope="" ma:versionID="6127f55b921d60ca8e0f3db9777b6126">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7f6922e7e334250ee492767366185dc2"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A32D7B-77B0-4965-9580-37D53A684ECF}">
  <ds:schemaRefs>
    <ds:schemaRef ds:uri="http://schemas.microsoft.com/office/2006/metadata/properties"/>
    <ds:schemaRef ds:uri="http://schemas.microsoft.com/office/infopath/2007/PartnerControls"/>
    <ds:schemaRef ds:uri="908902a0-8c4b-451d-ba20-f5abf25e0905"/>
    <ds:schemaRef ds:uri="e8c9addc-188d-4db0-9f3e-ecac283308f2"/>
  </ds:schemaRefs>
</ds:datastoreItem>
</file>

<file path=customXml/itemProps2.xml><?xml version="1.0" encoding="utf-8"?>
<ds:datastoreItem xmlns:ds="http://schemas.openxmlformats.org/officeDocument/2006/customXml" ds:itemID="{B1EFF73D-A326-44DB-8299-8F72845F08AB}">
  <ds:schemaRefs>
    <ds:schemaRef ds:uri="http://schemas.microsoft.com/sharepoint/v3/contenttype/forms"/>
  </ds:schemaRefs>
</ds:datastoreItem>
</file>

<file path=customXml/itemProps3.xml><?xml version="1.0" encoding="utf-8"?>
<ds:datastoreItem xmlns:ds="http://schemas.openxmlformats.org/officeDocument/2006/customXml" ds:itemID="{1E32189F-047A-4C53-904C-C4A183F04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9addc-188d-4db0-9f3e-ecac283308f2"/>
    <ds:schemaRef ds:uri="908902a0-8c4b-451d-ba20-f5abf25e0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1880</Words>
  <Characters>10716</Characters>
  <Application>Microsoft Office Word</Application>
  <DocSecurity>0</DocSecurity>
  <Lines>89</Lines>
  <Paragraphs>25</Paragraphs>
  <ScaleCrop>false</ScaleCrop>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Noda-Morgan</dc:creator>
  <cp:keywords/>
  <dc:description/>
  <cp:lastModifiedBy>nana Noda-Morgan</cp:lastModifiedBy>
  <cp:revision>2</cp:revision>
  <dcterms:created xsi:type="dcterms:W3CDTF">2025-06-05T02:49:00Z</dcterms:created>
  <dcterms:modified xsi:type="dcterms:W3CDTF">2025-08-10T03:00:00Z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0x01010078A2A07D1CD83B4690071353FDC0B893</vt:lpwstr>
  </property>
  <property fmtid="{D5CDD505-2E9C-101B-9397-08002B2CF9AE}" pid="3" name="MediaServiceImageTags">
    <vt:lpwstr/>
  </property>
</Properties>
</file>