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Legacy</w:t>
      </w:r>
    </w:p>
    <w:p>
      <w:pPr>
        <w:spacing w:before="0" w:after="80"/>
        <w:jc w:val="left"/>
        <w:pBdr>
          <w:top w:val="single" w:sz="8" w:color="0D2B7E" w:space="12"/>
          <w:left w:val="single" w:sz="8" w:color="0D2B7E" w:space="12"/>
          <w:bottom w:val="single" w:sz="8" w:color="0D2B7E" w:space="12"/>
          <w:right w:val="single" w:sz="8" w:color="0D2B7E" w:space="12"/>
        </w:pBdr>
      </w:pPr>
      <w:r>
        <w:rPr>
          <w:rFonts w:ascii="'Calibri', Arial, sans-serif" w:hAnsi="'Calibri', Arial, sans-serif"/>
          <w:b/>
          <w:color w:val="0D2B7E"/>
          <w:sz w:val="28"/>
        </w:rPr>
        <w:t>Universal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