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RoleDescription"/>
        <w:spacing w:before="0" w:after="0"/>
      </w:pPr>
      <w:r>
        <w:t>Led AI-driven initiatives enhancing customer experience and operational efficiency in media technology sectors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144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