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Reference paragraph for spacing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tcMar>
              <w:top w:w="80" w:type="dxa"/>
              <w:bottom w:w="80" w:type="dxa"/>
              <w:left w:w="240" w:type="dxa"/>
              <w:right w:w="240" w:type="dxa"/>
            </w:tcMar>
            <w:tcBorders>
              <w:top w:val="single" w:sz="8" w:color="0D2B7E"/>
              <w:bottom w:val="single" w:sz="8" w:color="0D2B7E"/>
              <w:left w:val="single" w:sz="8" w:color="0D2B7E"/>
              <w:right w:val="single" w:sz="8" w:color="0D2B7E"/>
            </w:tcBorders>
          </w:tcPr>
          <w:p>
            <w:pPr>
              <w:jc w:val="left"/>
            </w:pPr>
            <w:r>
              <w:rPr>
                <w:rFonts w:ascii="'Calibri', Arial, sans-serif" w:hAnsi="'Calibri', Arial, sans-serif"/>
                <w:b/>
                <w:color w:val="0D2B7E"/>
                <w:sz w:val="28"/>
              </w:rPr>
              <w:t>Universal Test Header</w:t>
            </w:r>
          </w:p>
        </w:tc>
      </w:tr>
    </w:tbl>
    <w:p>
      <w:r>
        <w:t>Another reference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