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7560310" cy="10692130"/>
            <wp:effectExtent l="0" t="0" r="0" b="0"/>
            <wp:wrapNone/>
            <wp:docPr id="9001" name="Cover"/>
            <wp:cNvGraphicFramePr/>
            <a:graphic xmlns:a="http://schemas.openxmlformats.org/drawingml/2006/main" xmlns:pic="http://schemas.openxmlformats.org/drawingml/2006/picture">
              <a:graphicData uri="http://schemas.openxmlformats.org/drawingml/2006/picture">
                <pic:pic>
                  <pic:nvPicPr>
                    <pic:cNvPr id="0" name="cov.jpg"/>
                    <pic:cNvPicPr/>
                  </pic:nvPicPr>
                  <pic:blipFill>
                    <a:blip r:embed="rId12"/>
                    <a:stretch>
                      <a:fillRect/>
                    </a:stretch>
                  </pic:blipFill>
                  <pic:spPr>
                    <a:xfrm>
                      <a:off x="0" y="0"/>
                      <a:ext cx="7560310" cy="10692130"/>
                    </a:xfrm>
                    <a:prstGeom prst="rect"/>
                  </pic:spPr>
                </pic:pic>
              </a:graphicData>
            </a:graphic>
          </wp:anchor>
        </w:drawing>
      </w:r>
      <w:r>
        <w:br w:type="page"/>
      </w:r>
    </w:p>
    <w:p>
      <w:pPr>
        <w:pStyle w:val="Title"/>
      </w:pPr>
      <w:r>
        <w:t xml:space="preserve">MODUL PROYEK STEM</w:t>
      </w:r>
    </w:p>
    <w:p>
      <w:pPr>
        <w:pStyle w:val="Subtitle"/>
      </w:pPr>
      <w:r>
        <w:t xml:space="preserve">Pola Warna dan Bunyi di Sekelilingku</w:t>
      </w:r>
    </w:p>
    <w:p>
      <w:pPr>
        <w:pStyle w:val="Meta"/>
      </w:pPr>
      <w:r>
        <w:t xml:space="preserve">Meronce Gelang Berpola Warna dan Menciptakan Pola Bunyi</w:t>
      </w:r>
    </w:p>
    <w:p>
      <w:pPr>
        <w:pStyle w:val="Meta"/>
      </w:pPr>
      <w:r>
        <w:t xml:space="preserve">Kelas 1 SD — Semester 1 — Integrasi Matematika, Bahasa Indonesia, Seni Musik, dan Seni Rupa</w:t>
      </w:r>
    </w:p>
    <w:p>
      <w:pPr>
        <w:pStyle w:val="Meta"/>
      </w:pPr>
      <w:r>
        <w:t xml:space="preserve">Disusun mengacu pada Panduan Pembelajaran STEM Kemendikdasmen (2025) dan CP Kepka BSKAP 046/H/KR/2025, diadaptasi untuk Fase A</w:t>
      </w:r>
    </w:p>
    <w:p>
      <w:pPr>
        <w:spacing w:after="200"/>
      </w:pPr>
    </w:p>
    <w:p>
      <w:pPr>
        <w:pStyle w:val="Heading1"/>
        <w:spacing w:after="160" w:before="360"/>
      </w:pPr>
      <w:r>
        <w:t xml:space="preserve">1. Identitas Modul</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DCE6F1" w:val="clear"/>
            <w:tcMar>
              <w:top w:type="dxa" w:w="80"/>
              <w:left w:type="dxa" w:w="100"/>
              <w:bottom w:type="dxa" w:w="80"/>
              <w:right w:type="dxa" w:w="100"/>
            </w:tcMar>
            <w:vAlign w:val="center"/>
          </w:tcPr>
          <w:p>
            <w:pPr>
              <w:spacing w:after="40"/>
            </w:pPr>
            <w:r>
              <w:rPr>
                <w:b/>
                <w:bCs/>
                <w:sz w:val="20"/>
                <w:szCs w:val="20"/>
              </w:rPr>
              <w:t xml:space="preserve">Judul Proyek</w:t>
            </w:r>
          </w:p>
        </w:tc>
        <w:tc>
          <w:tcPr>
            <w:tcW w:type="dxa" w:w="6800"/>
            <w:tcMar>
              <w:top w:type="dxa" w:w="80"/>
              <w:left w:type="dxa" w:w="100"/>
              <w:bottom w:type="dxa" w:w="80"/>
              <w:right w:type="dxa" w:w="100"/>
            </w:tcMar>
            <w:vAlign w:val="center"/>
          </w:tcPr>
          <w:p>
            <w:pPr>
              <w:spacing w:after="40"/>
            </w:pPr>
            <w:r>
              <w:rPr>
                <w:b w:val="false"/>
                <w:bCs w:val="false"/>
                <w:sz w:val="20"/>
                <w:szCs w:val="20"/>
              </w:rPr>
              <w:t xml:space="preserve">Pola Warna dan Bunyi di Sekelilingku — Meronce Gelang Berpola Warna dan Menciptakan Pola Bunyi</w:t>
            </w:r>
          </w:p>
        </w:tc>
      </w:tr>
      <w:tr>
        <w:tc>
          <w:tcPr>
            <w:tcW w:type="dxa" w:w="2600"/>
            <w:shd w:fill="DCE6F1" w:val="clear"/>
            <w:tcMar>
              <w:top w:type="dxa" w:w="80"/>
              <w:left w:type="dxa" w:w="100"/>
              <w:bottom w:type="dxa" w:w="80"/>
              <w:right w:type="dxa" w:w="100"/>
            </w:tcMar>
            <w:vAlign w:val="center"/>
          </w:tcPr>
          <w:p>
            <w:pPr>
              <w:spacing w:after="40"/>
            </w:pPr>
            <w:r>
              <w:rPr>
                <w:b/>
                <w:bCs/>
                <w:sz w:val="20"/>
                <w:szCs w:val="20"/>
              </w:rPr>
              <w:t xml:space="preserve">Jenjang / Fase</w:t>
            </w:r>
          </w:p>
        </w:tc>
        <w:tc>
          <w:tcPr>
            <w:tcW w:type="dxa" w:w="6800"/>
            <w:tcMar>
              <w:top w:type="dxa" w:w="80"/>
              <w:left w:type="dxa" w:w="100"/>
              <w:bottom w:type="dxa" w:w="80"/>
              <w:right w:type="dxa" w:w="100"/>
            </w:tcMar>
            <w:vAlign w:val="center"/>
          </w:tcPr>
          <w:p>
            <w:pPr>
              <w:spacing w:after="40"/>
            </w:pPr>
            <w:r>
              <w:rPr>
                <w:b w:val="false"/>
                <w:bCs w:val="false"/>
                <w:sz w:val="20"/>
                <w:szCs w:val="20"/>
              </w:rPr>
              <w:t xml:space="preserve">Sekolah Dasar Kelas 1 / Fase A</w:t>
            </w:r>
          </w:p>
        </w:tc>
      </w:tr>
      <w:tr>
        <w:tc>
          <w:tcPr>
            <w:tcW w:type="dxa" w:w="2600"/>
            <w:shd w:fill="DCE6F1" w:val="clear"/>
            <w:tcMar>
              <w:top w:type="dxa" w:w="80"/>
              <w:left w:type="dxa" w:w="100"/>
              <w:bottom w:type="dxa" w:w="80"/>
              <w:right w:type="dxa" w:w="100"/>
            </w:tcMar>
            <w:vAlign w:val="center"/>
          </w:tcPr>
          <w:p>
            <w:pPr>
              <w:spacing w:after="40"/>
            </w:pPr>
            <w:r>
              <w:rPr>
                <w:b/>
                <w:bCs/>
                <w:sz w:val="20"/>
                <w:szCs w:val="20"/>
              </w:rPr>
              <w:t xml:space="preserve">Semester</w:t>
            </w:r>
          </w:p>
        </w:tc>
        <w:tc>
          <w:tcPr>
            <w:tcW w:type="dxa" w:w="6800"/>
            <w:tcMar>
              <w:top w:type="dxa" w:w="80"/>
              <w:left w:type="dxa" w:w="100"/>
              <w:bottom w:type="dxa" w:w="80"/>
              <w:right w:type="dxa" w:w="100"/>
            </w:tcMar>
            <w:vAlign w:val="center"/>
          </w:tcPr>
          <w:p>
            <w:pPr>
              <w:spacing w:after="40"/>
            </w:pPr>
            <w:r>
              <w:rPr>
                <w:b w:val="false"/>
                <w:bCs w:val="false"/>
                <w:sz w:val="20"/>
                <w:szCs w:val="20"/>
              </w:rPr>
              <w:t xml:space="preserve">1 (Ganjil), Tahun Ajaran 2026/2027</w:t>
            </w:r>
          </w:p>
        </w:tc>
      </w:tr>
      <w:tr>
        <w:tc>
          <w:tcPr>
            <w:tcW w:type="dxa" w:w="2600"/>
            <w:shd w:fill="DCE6F1" w:val="clear"/>
            <w:tcMar>
              <w:top w:type="dxa" w:w="80"/>
              <w:left w:type="dxa" w:w="100"/>
              <w:bottom w:type="dxa" w:w="80"/>
              <w:right w:type="dxa" w:w="100"/>
            </w:tcMar>
            <w:vAlign w:val="center"/>
          </w:tcPr>
          <w:p>
            <w:pPr>
              <w:spacing w:after="40"/>
            </w:pPr>
            <w:r>
              <w:rPr>
                <w:b/>
                <w:bCs/>
                <w:sz w:val="20"/>
                <w:szCs w:val="20"/>
              </w:rPr>
              <w:t xml:space="preserve">Mata Pelajaran Terintegrasi</w:t>
            </w:r>
          </w:p>
        </w:tc>
        <w:tc>
          <w:tcPr>
            <w:tcW w:type="dxa" w:w="6800"/>
            <w:tcMar>
              <w:top w:type="dxa" w:w="80"/>
              <w:left w:type="dxa" w:w="100"/>
              <w:bottom w:type="dxa" w:w="80"/>
              <w:right w:type="dxa" w:w="100"/>
            </w:tcMar>
            <w:vAlign w:val="center"/>
          </w:tcPr>
          <w:p>
            <w:pPr>
              <w:spacing w:after="40"/>
            </w:pPr>
            <w:r>
              <w:rPr>
                <w:b w:val="false"/>
                <w:bCs w:val="false"/>
                <w:sz w:val="20"/>
                <w:szCs w:val="20"/>
              </w:rPr>
              <w:t xml:space="preserve">Matematika (Aljabar — Pola), Bahasa Indonesia (Menyimak), Seni Musik, dan Seni Rupa</w:t>
            </w:r>
          </w:p>
        </w:tc>
      </w:tr>
      <w:tr>
        <w:tc>
          <w:tcPr>
            <w:tcW w:type="dxa" w:w="2600"/>
            <w:shd w:fill="DCE6F1" w:val="clear"/>
            <w:tcMar>
              <w:top w:type="dxa" w:w="80"/>
              <w:left w:type="dxa" w:w="100"/>
              <w:bottom w:type="dxa" w:w="80"/>
              <w:right w:type="dxa" w:w="100"/>
            </w:tcMar>
            <w:vAlign w:val="center"/>
          </w:tcPr>
          <w:p>
            <w:pPr>
              <w:spacing w:after="40"/>
            </w:pPr>
            <w:r>
              <w:rPr>
                <w:b/>
                <w:bCs/>
                <w:sz w:val="20"/>
                <w:szCs w:val="20"/>
              </w:rPr>
              <w:t xml:space="preserve">Model Pembelajaran</w:t>
            </w:r>
          </w:p>
        </w:tc>
        <w:tc>
          <w:tcPr>
            <w:tcW w:type="dxa" w:w="6800"/>
            <w:tcMar>
              <w:top w:type="dxa" w:w="80"/>
              <w:left w:type="dxa" w:w="100"/>
              <w:bottom w:type="dxa" w:w="80"/>
              <w:right w:type="dxa" w:w="100"/>
            </w:tcMar>
            <w:vAlign w:val="center"/>
          </w:tcPr>
          <w:p>
            <w:pPr>
              <w:spacing w:after="40"/>
            </w:pPr>
            <w:r>
              <w:rPr>
                <w:b w:val="false"/>
                <w:bCs w:val="false"/>
                <w:sz w:val="20"/>
                <w:szCs w:val="20"/>
              </w:rPr>
              <w:t xml:space="preserve">Pendekatan STEM sederhana berbasis eksplorasi dan berkarya, mengacu pada Panduan Pembelajaran STEM Kementerian Pendidikan Dasar dan Menengah (2025), diadaptasikan untuk Fase A</w:t>
            </w:r>
          </w:p>
        </w:tc>
      </w:tr>
      <w:tr>
        <w:tc>
          <w:tcPr>
            <w:tcW w:type="dxa" w:w="2600"/>
            <w:shd w:fill="DCE6F1" w:val="clear"/>
            <w:tcMar>
              <w:top w:type="dxa" w:w="80"/>
              <w:left w:type="dxa" w:w="100"/>
              <w:bottom w:type="dxa" w:w="80"/>
              <w:right w:type="dxa" w:w="100"/>
            </w:tcMar>
            <w:vAlign w:val="center"/>
          </w:tcPr>
          <w:p>
            <w:pPr>
              <w:spacing w:after="40"/>
            </w:pPr>
            <w:r>
              <w:rPr>
                <w:b/>
                <w:bCs/>
                <w:sz w:val="20"/>
                <w:szCs w:val="20"/>
              </w:rPr>
              <w:t xml:space="preserve">Alokasi Waktu</w:t>
            </w:r>
          </w:p>
        </w:tc>
        <w:tc>
          <w:tcPr>
            <w:tcW w:type="dxa" w:w="6800"/>
            <w:tcMar>
              <w:top w:type="dxa" w:w="80"/>
              <w:left w:type="dxa" w:w="100"/>
              <w:bottom w:type="dxa" w:w="80"/>
              <w:right w:type="dxa" w:w="100"/>
            </w:tcMar>
            <w:vAlign w:val="center"/>
          </w:tcPr>
          <w:p>
            <w:pPr>
              <w:spacing w:after="40"/>
            </w:pPr>
            <w:r>
              <w:rPr>
                <w:b w:val="false"/>
                <w:bCs w:val="false"/>
                <w:sz w:val="20"/>
                <w:szCs w:val="20"/>
              </w:rPr>
              <w:t xml:space="preserve">3 pertemuan, total 6 JP (1 JP = 35 menit)</w:t>
            </w:r>
          </w:p>
        </w:tc>
      </w:tr>
      <w:tr>
        <w:tc>
          <w:tcPr>
            <w:tcW w:type="dxa" w:w="2600"/>
            <w:shd w:fill="DCE6F1" w:val="clear"/>
            <w:tcMar>
              <w:top w:type="dxa" w:w="80"/>
              <w:left w:type="dxa" w:w="100"/>
              <w:bottom w:type="dxa" w:w="80"/>
              <w:right w:type="dxa" w:w="100"/>
            </w:tcMar>
            <w:vAlign w:val="center"/>
          </w:tcPr>
          <w:p>
            <w:pPr>
              <w:spacing w:after="40"/>
            </w:pPr>
            <w:r>
              <w:rPr>
                <w:b/>
                <w:bCs/>
                <w:sz w:val="20"/>
                <w:szCs w:val="20"/>
              </w:rPr>
              <w:t xml:space="preserve">Jadwal Pelaksanaan</w:t>
            </w:r>
          </w:p>
        </w:tc>
        <w:tc>
          <w:tcPr>
            <w:tcW w:type="dxa" w:w="6800"/>
            <w:tcMar>
              <w:top w:type="dxa" w:w="80"/>
              <w:left w:type="dxa" w:w="100"/>
              <w:bottom w:type="dxa" w:w="80"/>
              <w:right w:type="dxa" w:w="100"/>
            </w:tcMar>
            <w:vAlign w:val="center"/>
          </w:tcPr>
          <w:p>
            <w:pPr>
              <w:spacing w:after="40"/>
            </w:pPr>
            <w:r>
              <w:rPr>
                <w:b w:val="false"/>
                <w:bCs w:val="false"/>
                <w:sz w:val="20"/>
                <w:szCs w:val="20"/>
              </w:rPr>
              <w:t xml:space="preserve">Senin, 14 Sep 2026 (2 JP) — Senin, 21 Sep 2026 (2 JP) — Senin, 5 Okt 2026 (2 JP, setelah jeda Sumatif Tengah Semester), mengacu Kalender Pendidikan Provinsi Jawa Barat TA 2026/2027</w:t>
            </w:r>
          </w:p>
        </w:tc>
      </w:tr>
      <w:tr>
        <w:tc>
          <w:tcPr>
            <w:tcW w:type="dxa" w:w="2600"/>
            <w:shd w:fill="DCE6F1" w:val="clear"/>
            <w:tcMar>
              <w:top w:type="dxa" w:w="80"/>
              <w:left w:type="dxa" w:w="100"/>
              <w:bottom w:type="dxa" w:w="80"/>
              <w:right w:type="dxa" w:w="100"/>
            </w:tcMar>
            <w:vAlign w:val="center"/>
          </w:tcPr>
          <w:p>
            <w:pPr>
              <w:spacing w:after="40"/>
            </w:pPr>
            <w:r>
              <w:rPr>
                <w:b/>
                <w:bCs/>
                <w:sz w:val="20"/>
                <w:szCs w:val="20"/>
              </w:rPr>
              <w:t xml:space="preserve">Dimensi Profil Lulusan</w:t>
            </w:r>
          </w:p>
        </w:tc>
        <w:tc>
          <w:tcPr>
            <w:tcW w:type="dxa" w:w="6800"/>
            <w:tcMar>
              <w:top w:type="dxa" w:w="80"/>
              <w:left w:type="dxa" w:w="100"/>
              <w:bottom w:type="dxa" w:w="80"/>
              <w:right w:type="dxa" w:w="100"/>
            </w:tcMar>
            <w:vAlign w:val="center"/>
          </w:tcPr>
          <w:p>
            <w:pPr>
              <w:spacing w:after="40"/>
            </w:pPr>
            <w:r>
              <w:rPr>
                <w:b w:val="false"/>
                <w:bCs w:val="false"/>
                <w:sz w:val="20"/>
                <w:szCs w:val="20"/>
              </w:rPr>
              <w:t>Penalaran Kritis, Kreativitas, Kemandirian, Komunikasi</w:t>
            </w:r>
          </w:p>
        </w:tc>
      </w:tr>
      <w:tr>
        <w:tc>
          <w:tcPr>
            <w:tcW w:type="dxa" w:w="2600"/>
            <w:shd w:fill="DCE6F1" w:val="clear"/>
            <w:tcMar>
              <w:top w:type="dxa" w:w="80"/>
              <w:left w:type="dxa" w:w="100"/>
              <w:bottom w:type="dxa" w:w="80"/>
              <w:right w:type="dxa" w:w="100"/>
            </w:tcMar>
            <w:vAlign w:val="center"/>
          </w:tcPr>
          <w:p>
            <w:pPr>
              <w:spacing w:after="40"/>
            </w:pPr>
            <w:r>
              <w:rPr>
                <w:b/>
                <w:bCs/>
                <w:sz w:val="20"/>
                <w:szCs w:val="20"/>
              </w:rPr>
              <w:t xml:space="preserve">Rujukan Utama</w:t>
            </w:r>
          </w:p>
        </w:tc>
        <w:tc>
          <w:tcPr>
            <w:tcW w:type="dxa" w:w="6800"/>
            <w:tcMar>
              <w:top w:type="dxa" w:w="80"/>
              <w:left w:type="dxa" w:w="100"/>
              <w:bottom w:type="dxa" w:w="80"/>
              <w:right w:type="dxa" w:w="100"/>
            </w:tcMar>
            <w:vAlign w:val="center"/>
          </w:tcPr>
          <w:p>
            <w:pPr>
              <w:spacing w:after="40"/>
            </w:pPr>
            <w:r>
              <w:rPr>
                <w:b w:val="false"/>
                <w:bCs w:val="false"/>
                <w:sz w:val="20"/>
                <w:szCs w:val="20"/>
              </w:rPr>
              <w:t xml:space="preserve">Kepka BSKAP Nomor 046/H/KR/2025 tentang Capaian Pembelajaran; Panduan Pembelajaran STEM Kemendikdasmen (2025)</w:t>
            </w:r>
          </w:p>
        </w:tc>
      </w:tr>
      <w:tr>
        <w:tc>
          <w:tcPr>
            <w:tcW w:type="dxa" w:w="2600"/>
            <w:shd w:fill="DCE6F1" w:val="clear"/>
            <w:tcMar>
              <w:top w:type="dxa" w:w="80"/>
              <w:left w:type="dxa" w:w="100"/>
              <w:bottom w:type="dxa" w:w="80"/>
              <w:right w:type="dxa" w:w="100"/>
            </w:tcMar>
            <w:vAlign w:val="center"/>
          </w:tcPr>
          <w:p>
            <w:pPr>
              <w:spacing w:after="40"/>
            </w:pPr>
            <w:r>
              <w:rPr>
                <w:b/>
                <w:bCs/>
                <w:sz w:val="20"/>
                <w:szCs w:val="20"/>
              </w:rPr>
              <w:t xml:space="preserve">Sarana Utama</w:t>
            </w:r>
          </w:p>
        </w:tc>
        <w:tc>
          <w:tcPr>
            <w:tcW w:type="dxa" w:w="6800"/>
            <w:tcMar>
              <w:top w:type="dxa" w:w="80"/>
              <w:left w:type="dxa" w:w="100"/>
              <w:bottom w:type="dxa" w:w="80"/>
              <w:right w:type="dxa" w:w="100"/>
            </w:tcMar>
            <w:vAlign w:val="center"/>
          </w:tcPr>
          <w:p>
            <w:pPr>
              <w:spacing w:after="40"/>
            </w:pPr>
            <w:r>
              <w:rPr>
                <w:b w:val="false"/>
                <w:bCs w:val="false"/>
                <w:sz w:val="20"/>
                <w:szCs w:val="20"/>
              </w:rPr>
              <w:t xml:space="preserve">Benang/tali, manik-manik/pasta warna-warni, botol kecil berisi beras (alat bunyi sederhana), kertas contoh pola, spidol</w:t>
            </w:r>
          </w:p>
        </w:tc>
      </w:tr>
    </w:tbl>
    <w:p>
      <w:pPr>
        <w:spacing w:after="120"/>
      </w:pP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shd w:fill="FFF2CC" w:val="clear"/>
            <w:tcMar>
              <w:top w:type="dxa" w:w="120"/>
              <w:left w:type="dxa" w:w="160"/>
              <w:bottom w:type="dxa" w:w="120"/>
              <w:right w:type="dxa" w:w="160"/>
            </w:tcMar>
          </w:tcPr>
          <w:p>
            <w:r>
              <w:rPr>
                <w:b/>
                <w:bCs/>
                <w:sz w:val="21"/>
                <w:szCs w:val="21"/>
              </w:rPr>
              <w:t xml:space="preserve">⚠ Catatan Adaptasi Fase A: </w:t>
            </w:r>
            <w:r>
              <w:rPr>
                <w:sz w:val="21"/>
                <w:szCs w:val="21"/>
              </w:rPr>
              <w:t xml:space="preserve">Mata pelajaran IPAS belum ada di Kelas 1–2 (Fase A) — IPAS baru menjadi mata pelajaran wajib mulai Kelas 3 (Fase B) berdasarkan struktur Kurikulum Merdeka dan Kepka BSKAP Nomor 046/H/KR/2025. Oleh karena itu, modul ini TIDAK menggunakan CP IPAS, dan komponen “Sains” dihadirkan secara tematik-eksploratif melalui pengamatan pola pada benda dan bunyi di sekitar peserta didik.</w:t>
            </w:r>
          </w:p>
        </w:tc>
      </w:tr>
    </w:tbl>
    <w:p>
      <w:pPr>
        <w:pStyle w:val="Heading1"/>
        <w:spacing w:after="160" w:before="360"/>
      </w:pPr>
      <w:r>
        <w:t xml:space="preserve">2. Rasional dan Keselarasan dengan Panduan STEM Kementerian</w:t>
      </w:r>
    </w:p>
    <w:p>
      <w:pPr>
        <w:spacing w:after="140"/>
        <w:jc w:val="both"/>
      </w:pPr>
      <w:r>
        <w:rPr>
          <w:sz w:val="21"/>
          <w:szCs w:val="21"/>
        </w:rPr>
        <w:t xml:space="preserve">Proyek “Pola Warna dan Bunyi di Sekelilingku” dirancang untuk menghubungkan pemahaman peserta didik tentang pola bukan bilangan (materi Matematika — elemen Aljabar) dengan keterampilan menyimak instruksi dan percakapan tentang pola (materi Bahasa Indonesia) melalui pengalaman belajar yang konkret, dekat dengan keseharian anak (warna kesukaan dan bunyi di sekitar), dan menyenangkan. Perencanaan ini merujuk pada Panduan Pembelajaran STEM: Sains, Teknologi, Enjinering, Matematika yang diterbitkan oleh Badan Standar, Kurikulum, dan Asesmen Pendidikan, Kementerian Pendidikan Dasar dan Menengah Republik Indonesia (2025), yang menegaskan bahwa pendekatan STEM dapat diterapkan mulai jenjang PAUD sebagai sebuah pendekatan pembelajaran, bukan mata pelajaran tersendiri.</w:t>
      </w:r>
    </w:p>
    <w:p>
      <w:pPr>
        <w:spacing w:after="140"/>
        <w:jc w:val="both"/>
      </w:pPr>
      <w:r>
        <w:rPr>
          <w:sz w:val="21"/>
          <w:szCs w:val="21"/>
        </w:rPr>
        <w:t xml:space="preserve">Topik ini memenuhi karakteristik pembelajaran STEM dalam panduan kementerian yang telah disederhanakan untuk Fase A. Pertama, eksplorasi dan berkarya: peserta didik meronce gelang/kalung manik berpola warna dan menciptakan pola bunyi/tepukan sendiri, sebuah aktivitas berkarya yang dekat dengan dunia anak usia 6–7 tahun. Kedua, keteraturan sebagai konsep dasar bernalar: peserta didik berlatih mengenali, meniru, dan melanjutkan pola sebagai fondasi berpikir logis dan matematis sejak dini. Ketiga, integrasi lintas disiplin ilmu sederhana: konsep pola bukan bilangan (Matematika) dipadukan dengan keterampilan menyimak instruksi lisan (Bahasa Indonesia) serta ekspresi seni melalui pola bunyi (Seni Musik) dan pola warna pada karya roncean (Seni Rupa).</w:t>
      </w:r>
    </w:p>
    <w:p>
      <w:pPr>
        <w:spacing w:after="140"/>
        <w:jc w:val="both"/>
      </w:pPr>
      <w:r>
        <w:rPr>
          <w:sz w:val="21"/>
          <w:szCs w:val="21"/>
        </w:rPr>
        <w:t xml:space="preserve">Capaian Pembelajaran (CP) Matematika dan Bahasa Indonesia Fase A pada proyek ini mengacu pada Keputusan Kepala BSKAP Nomor 046/H/KR/2025 tentang Capaian Pembelajaran (berlaku sejak 16 Juli 2025), sebagai acuan utama dan terkini. Adapun Keputusan Kepala BKPDM Nomor 020 Tahun 2026 tentang Perubahan atas Kepka BSKAP 046/H/KR/2025 hanya mengubah CP mata pelajaran Pendidikan Agama dan Budi Pekerti, sehingga tidak memengaruhi CP Matematika dan Bahasa Indonesia yang digunakan sebagai acuan pada modul ini.</w:t>
      </w:r>
    </w:p>
    <w:p>
      <w:pPr>
        <w:pStyle w:val="Heading1"/>
        <w:spacing w:after="160" w:before="360"/>
      </w:pPr>
      <w:r>
        <w:t xml:space="preserve">3. Komponen Perencanaan Pembelajaran STEM (Tabel 10 Panduan Kementerian, Diadaptasi untuk Fase A)</w:t>
      </w:r>
    </w:p>
    <w:p>
      <w:pPr>
        <w:spacing w:after="140"/>
        <w:jc w:val="both"/>
      </w:pPr>
      <w:r>
        <w:rPr>
          <w:sz w:val="21"/>
          <w:szCs w:val="21"/>
        </w:rPr>
        <w:t xml:space="preserve">Bagian ini menjabarkan seluruh komponen perencanaan pembelajaran STEM secara eksplisit, mengikuti struktur “Tabel 10 Komponen Perencanaan Pembelajaran STEM” pada Panduan Pembelajaran STEM Kementerian Pendidikan Dasar dan Menengah (2025), yang terdiri atas tiga kelompok besar: Desain Pembelajaran, Pengalaman Belajar, dan Asesmen Pembelajaran, dengan penyesuaian bahasa dan aktivitas agar sesuai tahap perkembangan peserta didik Kelas 1 SD.</w:t>
      </w:r>
    </w:p>
    <w:p>
      <w:pPr>
        <w:pStyle w:val="Heading2"/>
        <w:spacing w:after="120" w:before="260"/>
      </w:pPr>
      <w:r>
        <w:t xml:space="preserve">3.1 Desain Pembelajaran</w:t>
      </w:r>
    </w:p>
    <w:p>
      <w:pPr>
        <w:spacing w:after="100" w:before="200"/>
      </w:pPr>
      <w:r>
        <w:rPr>
          <w:b/>
          <w:bCs/>
          <w:i/>
          <w:iCs/>
          <w:sz w:val="22"/>
          <w:szCs w:val="22"/>
        </w:rPr>
        <w:t xml:space="preserve">a. Topik Proyek STEM</w:t>
      </w:r>
    </w:p>
    <w:p>
      <w:pPr>
        <w:spacing w:after="140"/>
        <w:jc w:val="both"/>
      </w:pPr>
      <w:r>
        <w:rPr>
          <w:sz w:val="21"/>
          <w:szCs w:val="21"/>
        </w:rPr>
        <w:t xml:space="preserve">Pola Warna dan Bunyi di Sekelilingku — Meronce Gelang Berpola Warna dan Menciptakan Pola Bunyi.</w:t>
      </w:r>
    </w:p>
    <w:p>
      <w:pPr>
        <w:spacing w:after="100" w:before="200"/>
      </w:pPr>
      <w:r>
        <w:rPr>
          <w:b/>
          <w:bCs/>
          <w:i/>
          <w:iCs/>
          <w:sz w:val="22"/>
          <w:szCs w:val="22"/>
        </w:rPr>
        <w:t xml:space="preserve">b. Konten Masalah</w:t>
      </w:r>
    </w:p>
    <w:p>
      <w:pPr>
        <w:spacing w:after="140"/>
        <w:jc w:val="both"/>
      </w:pPr>
      <w:r>
        <w:rPr>
          <w:sz w:val="21"/>
          <w:szCs w:val="21"/>
        </w:rPr>
        <w:t xml:space="preserve">Peserta didik Kelas 1 setiap hari bertemu dengan pola warna dan bunyi di sekitarnya — motif baju, susunan ubin lantai, bunyi jam berdetak, atau irama tepukan saat bernyanyi — namun belum terbiasa mengenali, meniru, dan melanjutkan pola tersebut secara sadar dan sistematis. Peserta didik perlu merancang dan membuat gelang/kalung manik dengan pola warna yang berulang secara konsisten, sekaligus menciptakan dan menampilkan pola bunyi/tepukan sederhana yang juga berulang, lalu menceritakan dan menunjukkan pola karyanya kepada teman dan guru.</w:t>
      </w:r>
    </w:p>
    <w:p>
      <w:pPr>
        <w:spacing w:after="100" w:before="200"/>
      </w:pPr>
      <w:r>
        <w:rPr>
          <w:b/>
          <w:bCs/>
          <w:i/>
          <w:iCs/>
          <w:sz w:val="22"/>
          <w:szCs w:val="22"/>
        </w:rPr>
        <w:t xml:space="preserve">c. Kriteria</w:t>
      </w:r>
    </w:p>
    <w:p>
      <w:pPr>
        <w:pStyle w:val="ListParagraph"/>
        <w:numPr>
          <w:ilvl w:val="0"/>
          <w:numId w:val="2"/>
        </w:numPr>
        <w:spacing w:after="80"/>
      </w:pPr>
      <w:r>
        <w:rPr>
          <w:sz w:val="21"/>
          <w:szCs w:val="21"/>
        </w:rPr>
        <w:t xml:space="preserve">Peserta didik dapat mengenali dan menyebutkan pola warna berulang pada benda/gambar di sekitar.</w:t>
      </w:r>
    </w:p>
    <w:p>
      <w:pPr>
        <w:pStyle w:val="ListParagraph"/>
        <w:numPr>
          <w:ilvl w:val="0"/>
          <w:numId w:val="2"/>
        </w:numPr>
        <w:spacing w:after="80"/>
      </w:pPr>
      <w:r>
        <w:rPr>
          <w:sz w:val="21"/>
          <w:szCs w:val="21"/>
        </w:rPr>
        <w:t xml:space="preserve">Peserta didik dapat meronce gelang/kalung manik dengan pola warna berulang yang konsisten (misalnya merah–kuning–merah–kuning).</w:t>
      </w:r>
    </w:p>
    <w:p>
      <w:pPr>
        <w:pStyle w:val="ListParagraph"/>
        <w:numPr>
          <w:ilvl w:val="0"/>
          <w:numId w:val="2"/>
        </w:numPr>
        <w:spacing w:after="80"/>
      </w:pPr>
      <w:r>
        <w:rPr>
          <w:sz w:val="21"/>
          <w:szCs w:val="21"/>
        </w:rPr>
        <w:t xml:space="preserve">Peserta didik dapat menciptakan dan menampilkan pola bunyi/tepukan sederhana yang berulang secara konsisten.</w:t>
      </w:r>
    </w:p>
    <w:p>
      <w:pPr>
        <w:pStyle w:val="ListParagraph"/>
        <w:numPr>
          <w:ilvl w:val="0"/>
          <w:numId w:val="2"/>
        </w:numPr>
        <w:spacing w:after="80"/>
      </w:pPr>
      <w:r>
        <w:rPr>
          <w:sz w:val="21"/>
          <w:szCs w:val="21"/>
        </w:rPr>
        <w:t xml:space="preserve">Peserta didik dapat menebak dan melanjutkan pola warna atau pola bunyi yang dibuat oleh teman dengan tepat.</w:t>
      </w:r>
    </w:p>
    <w:p>
      <w:pPr>
        <w:spacing w:after="100" w:before="200"/>
      </w:pPr>
      <w:r>
        <w:rPr>
          <w:b/>
          <w:bCs/>
          <w:i/>
          <w:iCs/>
          <w:sz w:val="22"/>
          <w:szCs w:val="22"/>
        </w:rPr>
        <w:t xml:space="preserve">d. Batasan</w:t>
      </w:r>
    </w:p>
    <w:p>
      <w:pPr>
        <w:pStyle w:val="ListParagraph"/>
        <w:numPr>
          <w:ilvl w:val="0"/>
          <w:numId w:val="2"/>
        </w:numPr>
        <w:spacing w:after="80"/>
      </w:pPr>
      <w:r>
        <w:rPr>
          <w:sz w:val="21"/>
          <w:szCs w:val="21"/>
        </w:rPr>
        <w:t xml:space="preserve">Pola dibatasi pada pola berulang sederhana dengan 2 unsur (AB-AB) hingga 3 unsur (ABC-ABC) sesuai kemampuan anak usia 6–7 tahun.</w:t>
      </w:r>
    </w:p>
    <w:p>
      <w:pPr>
        <w:pStyle w:val="ListParagraph"/>
        <w:numPr>
          <w:ilvl w:val="0"/>
          <w:numId w:val="2"/>
        </w:numPr>
        <w:spacing w:after="80"/>
      </w:pPr>
      <w:r>
        <w:rPr>
          <w:sz w:val="21"/>
          <w:szCs w:val="21"/>
        </w:rPr>
        <w:t xml:space="preserve">Jumlah manik dibatasi maksimal sekitar 15–20 manik per gelang/kalung agar sesuai kemampuan motorik halus anak dan alokasi waktu yang tersedia.</w:t>
      </w:r>
    </w:p>
    <w:p>
      <w:pPr>
        <w:pStyle w:val="ListParagraph"/>
        <w:numPr>
          <w:ilvl w:val="0"/>
          <w:numId w:val="2"/>
        </w:numPr>
        <w:spacing w:after="80"/>
      </w:pPr>
      <w:r>
        <w:rPr>
          <w:sz w:val="21"/>
          <w:szCs w:val="21"/>
        </w:rPr>
        <w:t xml:space="preserve">Tidak menggunakan jarum; ujung benang diberi simpul atau dililit selotip agar aman dan mudah dironce anak.</w:t>
      </w:r>
    </w:p>
    <w:p>
      <w:pPr>
        <w:pStyle w:val="ListParagraph"/>
        <w:numPr>
          <w:ilvl w:val="0"/>
          <w:numId w:val="2"/>
        </w:numPr>
        <w:spacing w:after="80"/>
      </w:pPr>
      <w:r>
        <w:rPr>
          <w:sz w:val="21"/>
          <w:szCs w:val="21"/>
        </w:rPr>
        <w:t xml:space="preserve">Waktu pengerjaan dibatasi 3 pertemuan (6 JP), dilaksanakan 1 kali per minggu setiap hari Senin, dengan jeda Sumatif Tengah Semester antara Pertemuan 2 dan Pertemuan 3.</w:t>
      </w:r>
    </w:p>
    <w:p>
      <w:pPr>
        <w:pStyle w:val="ListParagraph"/>
        <w:numPr>
          <w:ilvl w:val="0"/>
          <w:numId w:val="2"/>
        </w:numPr>
        <w:spacing w:after="80"/>
      </w:pPr>
      <w:r>
        <w:rPr>
          <w:sz w:val="21"/>
          <w:szCs w:val="21"/>
        </w:rPr>
        <w:t xml:space="preserve">Aktivitas pola bunyi menggunakan benda dan gerak yang aman (tepukan tangan, botol kecil berisi beras), tidak menggunakan benda yang dapat melukai tangan atau mengganggu pendengaran.</w:t>
      </w:r>
    </w:p>
    <w:p>
      <w:pPr>
        <w:spacing w:after="100" w:before="200"/>
      </w:pPr>
      <w:r>
        <w:rPr>
          <w:b/>
          <w:bCs/>
          <w:i/>
          <w:iCs/>
          <w:sz w:val="22"/>
          <w:szCs w:val="22"/>
        </w:rPr>
        <w:t xml:space="preserve">e. Tujuan Pembelajaran (Mata Pelajaran Terkait)</w:t>
      </w:r>
    </w:p>
    <w:p>
      <w:pPr>
        <w:spacing w:after="140"/>
        <w:jc w:val="both"/>
      </w:pPr>
      <w:r>
        <w:rPr>
          <w:sz w:val="21"/>
          <w:szCs w:val="21"/>
        </w:rPr>
        <w:t xml:space="preserve">Tujuan Pembelajaran disusun berdasarkan analisis CP dari seluruh mata pelajaran yang terintegrasi dalam proyek ini, mengacu pada Kepka BSKAP Nomor 046/H/KR/2025. Rincian CP Matematika dan Bahasa Indonesia dijabarkan pada Bagian 4.</w:t>
      </w:r>
    </w:p>
    <w:p>
      <w:pPr>
        <w:pStyle w:val="ListParagraph"/>
        <w:numPr>
          <w:ilvl w:val="0"/>
          <w:numId w:val="2"/>
        </w:numPr>
        <w:spacing w:after="80"/>
      </w:pPr>
      <w:r>
        <w:rPr>
          <w:sz w:val="21"/>
          <w:szCs w:val="21"/>
        </w:rPr>
        <w:t xml:space="preserve">TP 1 (Matematika): Peserta didik dapat mengenali, meniru, dan melanjutkan pola bukan bilangan (gambar, warna, bunyi/suara).</w:t>
      </w:r>
    </w:p>
    <w:p>
      <w:pPr>
        <w:pStyle w:val="ListParagraph"/>
        <w:numPr>
          <w:ilvl w:val="0"/>
          <w:numId w:val="2"/>
        </w:numPr>
        <w:spacing w:after="80"/>
      </w:pPr>
      <w:r>
        <w:rPr>
          <w:sz w:val="21"/>
          <w:szCs w:val="21"/>
        </w:rPr>
        <w:t xml:space="preserve">TP 2 (Bahasa Indonesia): Peserta didik dapat memahami instruksi lisan dan percakapan berkaitan dengan pola yang didengar, serta merespons dengan bertanya dan menanggapi dengan santun.</w:t>
      </w:r>
    </w:p>
    <w:p>
      <w:pPr>
        <w:pStyle w:val="ListParagraph"/>
        <w:numPr>
          <w:ilvl w:val="0"/>
          <w:numId w:val="2"/>
        </w:numPr>
        <w:spacing w:after="80"/>
      </w:pPr>
      <w:r>
        <w:rPr>
          <w:sz w:val="21"/>
          <w:szCs w:val="21"/>
        </w:rPr>
        <w:t xml:space="preserve">TP 3 (Keterampilan Proses/Eksplorasi): Peserta didik dapat merancang dan membuat gelang/kalung manik berpola warna serta menciptakan pola bunyi sederhana sebagai hasil eksplorasi dan berkarya.</w:t>
      </w:r>
    </w:p>
    <w:p>
      <w:pPr>
        <w:pStyle w:val="ListParagraph"/>
        <w:numPr>
          <w:ilvl w:val="0"/>
          <w:numId w:val="2"/>
        </w:numPr>
        <w:spacing w:after="80"/>
      </w:pPr>
      <w:r>
        <w:rPr>
          <w:sz w:val="21"/>
          <w:szCs w:val="21"/>
        </w:rPr>
        <w:t xml:space="preserve">TP 4 (Seni Musik): Peserta didik dapat menciptakan pola tepukan/bunyi sederhana secara berulang.</w:t>
      </w:r>
    </w:p>
    <w:p>
      <w:pPr>
        <w:pStyle w:val="ListParagraph"/>
        <w:numPr>
          <w:ilvl w:val="0"/>
          <w:numId w:val="2"/>
        </w:numPr>
        <w:spacing w:after="80"/>
      </w:pPr>
      <w:r>
        <w:rPr>
          <w:sz w:val="21"/>
          <w:szCs w:val="21"/>
        </w:rPr>
        <w:t xml:space="preserve">TP 5 (Seni Rupa): Peserta didik dapat meronce gelang/kalung manik dengan pola warna yang rapi dan menarik.</w:t>
      </w:r>
    </w:p>
    <w:p>
      <w:pPr>
        <w:spacing w:after="100" w:before="200"/>
      </w:pPr>
      <w:r>
        <w:rPr>
          <w:b/>
          <w:bCs/>
          <w:i/>
          <w:iCs/>
          <w:sz w:val="22"/>
          <w:szCs w:val="22"/>
        </w:rPr>
        <w:t xml:space="preserve">f. Integrasi Komponen STEM</w:t>
      </w:r>
    </w:p>
    <w:p>
      <w:pPr>
        <w:spacing w:after="140"/>
        <w:jc w:val="both"/>
      </w:pPr>
      <w:r>
        <w:rPr>
          <w:sz w:val="21"/>
          <w:szCs w:val="21"/>
        </w:rPr>
        <w:t xml:space="preserve">Penjabaran lengkap penerapan setiap komponen Sains, Teknologi, Enjinering, dan Matematika pada proyek ini disajikan pada Tabel Struktur Integrasi STEM (Bagian 5).</w:t>
      </w:r>
    </w:p>
    <w:p>
      <w:pPr>
        <w:spacing w:after="100" w:before="200"/>
      </w:pPr>
      <w:r>
        <w:rPr>
          <w:b/>
          <w:bCs/>
          <w:i/>
          <w:iCs/>
          <w:sz w:val="22"/>
          <w:szCs w:val="22"/>
        </w:rPr>
        <w:t xml:space="preserve">g. Praktik Pedagogis</w:t>
      </w:r>
    </w:p>
    <w:p>
      <w:pPr>
        <w:spacing w:after="140"/>
        <w:jc w:val="both"/>
      </w:pPr>
      <w:r>
        <w:rPr>
          <w:sz w:val="21"/>
          <w:szCs w:val="21"/>
        </w:rPr>
        <w:t xml:space="preserve">Proyek ini menerapkan pendekatan STEM sederhana yang dipadukan dengan kerangka Praktik Saintifik dan Enjinering dari Panduan Pembelajaran STEM Kementerian, yang disederhanakan menjadi tiga tahap besar untuk Fase A: Mengenal dan Merancang (bertanya, mengidentifikasi, dan mendesain pola), Membuat dan Mencoba (meronce serta menciptakan pola bunyi), dan Bercerita (mengevaluasi dan menampilkan pola kepada teman). Setiap pertemuan pada Bagian 8 dipetakan secara eksplisit ke tahapan tersebut.</w:t>
      </w:r>
    </w:p>
    <w:p>
      <w:pPr>
        <w:spacing w:after="100" w:before="200"/>
      </w:pPr>
      <w:r>
        <w:rPr>
          <w:b/>
          <w:bCs/>
          <w:i/>
          <w:iCs/>
          <w:sz w:val="22"/>
          <w:szCs w:val="22"/>
        </w:rPr>
        <w:t xml:space="preserve">h. Kemitraan Pembelajaran (Opsional)</w:t>
      </w:r>
    </w:p>
    <w:p>
      <w:pPr>
        <w:spacing w:after="140"/>
        <w:jc w:val="both"/>
      </w:pPr>
      <w:r>
        <w:rPr>
          <w:sz w:val="21"/>
          <w:szCs w:val="21"/>
        </w:rPr>
        <w:t xml:space="preserve">Proyek ini tidak mensyaratkan kemitraan pembelajaran eksternal secara khusus dan dapat dilaksanakan sepenuhnya oleh guru kelas bersama peserta didik. Sebagai pengayaan opsional, orang tua dapat dilibatkan dalam membantu menyiapkan manik-manik/benang dari rumah, namun hal ini bukan merupakan prasyarat keberhasilan proyek.</w:t>
      </w:r>
    </w:p>
    <w:p>
      <w:pPr>
        <w:spacing w:after="100" w:before="200"/>
      </w:pPr>
      <w:r>
        <w:rPr>
          <w:b/>
          <w:bCs/>
          <w:i/>
          <w:iCs/>
          <w:sz w:val="22"/>
          <w:szCs w:val="22"/>
        </w:rPr>
        <w:t xml:space="preserve">i. Lingkungan Pembelajaran</w:t>
      </w:r>
    </w:p>
    <w:p>
      <w:pPr>
        <w:spacing w:after="140"/>
        <w:jc w:val="both"/>
      </w:pPr>
      <w:r>
        <w:rPr>
          <w:sz w:val="21"/>
          <w:szCs w:val="21"/>
        </w:rPr>
        <w:t xml:space="preserve">Pembelajaran dilaksanakan di ruang kelas untuk kegiatan merancang pola dan meronce gelang/kalung, serta di area kelas yang cukup luas untuk berlatih dan menampilkan pola tepukan/bunyi secara bergiliran.</w:t>
      </w:r>
    </w:p>
    <w:p>
      <w:pPr>
        <w:spacing w:after="100" w:before="200"/>
      </w:pPr>
      <w:r>
        <w:rPr>
          <w:b/>
          <w:bCs/>
          <w:i/>
          <w:iCs/>
          <w:sz w:val="22"/>
          <w:szCs w:val="22"/>
        </w:rPr>
        <w:t xml:space="preserve">j. Pemanfaatan Digital (Opsional)</w:t>
      </w:r>
    </w:p>
    <w:p>
      <w:pPr>
        <w:spacing w:after="140"/>
        <w:jc w:val="both"/>
      </w:pPr>
      <w:r>
        <w:rPr>
          <w:sz w:val="21"/>
          <w:szCs w:val="21"/>
        </w:rPr>
        <w:t xml:space="preserve">Pemanfaatan digital bersifat opsional dan dapat berupa penggunaan kamera pada gawai guru untuk mendokumentasikan hasil karya dan penampilan pola bunyi peserta didik. Ketiadaan perangkat digital tidak menghambat pelaksanaan proyek karena seluruh kegiatan dilakukan secara konkret menggunakan benda dan suara nyata.</w:t>
      </w:r>
    </w:p>
    <w:p>
      <w:pPr>
        <w:pStyle w:val="Heading2"/>
        <w:spacing w:after="120" w:before="260"/>
      </w:pPr>
      <w:r>
        <w:t xml:space="preserve">3.2 Pengalaman Belajar</w:t>
      </w:r>
    </w:p>
    <w:p>
      <w:pPr>
        <w:spacing w:after="140"/>
        <w:jc w:val="both"/>
      </w:pPr>
      <w:r>
        <w:rPr>
          <w:sz w:val="21"/>
          <w:szCs w:val="21"/>
        </w:rPr>
        <w:t xml:space="preserve">Langkah-langkah pembelajaran pada proyek ini disusun mengikuti tahapan Praktik Saintifik dan Enjinering yang disederhanakan, dan secara eksplisit ditandai dengan kategori Pengalaman Belajar (Memahami, Mengaplikasi, Merefleksi) serta Prinsip Pembelajaran Mendalam (Berkesadaran, Bermakna, Menggembirakan) pada setiap pertemuan, sebagaimana dicontohkan pada modul pembelajaran mendalam Kementerian. Penandaan lengkap untuk setiap pertemuan disajikan pada Bagian 8 (Detail Pelaksanaan).</w:t>
      </w:r>
    </w:p>
    <w:p>
      <w:pPr>
        <w:pStyle w:val="Heading2"/>
        <w:spacing w:after="120" w:before="260"/>
      </w:pPr>
      <w:r>
        <w:t xml:space="preserve">3.3 Asesmen Pembelajaran</w:t>
      </w:r>
    </w:p>
    <w:p>
      <w:pPr>
        <w:spacing w:after="80" w:before="120"/>
      </w:pPr>
      <w:r>
        <w:rPr>
          <w:b/>
          <w:bCs/>
          <w:sz w:val="21"/>
          <w:szCs w:val="21"/>
        </w:rPr>
        <w:t xml:space="preserve">Teknik Asesmen</w:t>
      </w:r>
    </w:p>
    <w:p>
      <w:pPr>
        <w:spacing w:after="140"/>
        <w:jc w:val="both"/>
      </w:pPr>
      <w:r>
        <w:rPr>
          <w:sz w:val="21"/>
          <w:szCs w:val="21"/>
        </w:rPr>
        <w:t xml:space="preserve">Asesmen formatif: dilakukan sepanjang proses melalui observasi guru terhadap aktivitas peserta didik, serta pemeriksaan LKPD (kolom rancangan pola dan tabel pemeriksaan pola) pada setiap pertemuan.</w:t>
      </w:r>
    </w:p>
    <w:p>
      <w:pPr>
        <w:spacing w:after="140"/>
        <w:jc w:val="both"/>
      </w:pPr>
      <w:r>
        <w:rPr>
          <w:sz w:val="21"/>
          <w:szCs w:val="21"/>
        </w:rPr>
        <w:t xml:space="preserve">Asesmen sumatif: dilakukan pada akhir proyek melalui penilaian gelang/kalung berpola warna dan penampilan pola bunyi, menggunakan rubrik penilaian otentik (Bagian 10), yang mencakup kriteria Kreativitas Pola Warna, Pemahaman dan Ketepatan Pola, Konsistensi Pola Bunyi, Kerapian dan Ketelitian Meronce, Kemampuan Menyimak dan Merespons Instruksi, serta Kepercayaan Diri Menampilkan Karya.</w:t>
      </w:r>
    </w:p>
    <w:p>
      <w:pPr>
        <w:pStyle w:val="Heading1"/>
        <w:spacing w:after="160" w:before="360"/>
      </w:pPr>
      <w:r>
        <w:t xml:space="preserve">4. Capaian Pembelajaran dan Tujuan Pembelajaran</w:t>
      </w:r>
    </w:p>
    <w:p>
      <w:pPr>
        <w:spacing w:after="140"/>
        <w:jc w:val="both"/>
      </w:pPr>
      <w:r>
        <w:rPr>
          <w:sz w:val="21"/>
          <w:szCs w:val="21"/>
        </w:rPr>
        <w:t xml:space="preserve">Sesuai catatan adaptasi pada Bagian 1, modul ini tidak menggunakan CP IPAS karena mata pelajaran tersebut belum ada pada Fase A (Kelas 1–2). Capaian Pembelajaran yang menjadi acuan adalah CP Matematika dan CP Bahasa Indonesia berikut.</w:t>
      </w:r>
    </w:p>
    <w:p>
      <w:pPr>
        <w:spacing w:after="80" w:before="120"/>
      </w:pPr>
      <w:r>
        <w:rPr>
          <w:b/>
          <w:bCs/>
          <w:sz w:val="21"/>
          <w:szCs w:val="21"/>
        </w:rPr>
        <w:t xml:space="preserve">Capaian Pembelajaran (CP) – Matematika Fase A (Elemen Aljabar)</w:t>
      </w:r>
    </w:p>
    <w:p>
      <w:pPr>
        <w:spacing w:after="140"/>
        <w:jc w:val="both"/>
      </w:pPr>
      <w:r>
        <w:rPr>
          <w:sz w:val="21"/>
          <w:szCs w:val="21"/>
        </w:rPr>
        <w:t xml:space="preserve">Peserta didik mengenali, meniru, dan melanjutkan pola bukan bilangan (gambar, warna, bunyi/suara), sesuai Kepka BSKAP Nomor 046/H/KR/2025.</w:t>
      </w:r>
    </w:p>
    <w:p>
      <w:pPr>
        <w:spacing w:after="80" w:before="120"/>
      </w:pPr>
      <w:r>
        <w:rPr>
          <w:b/>
          <w:bCs/>
          <w:sz w:val="21"/>
          <w:szCs w:val="21"/>
        </w:rPr>
        <w:t xml:space="preserve">Capaian Pembelajaran (CP) – Bahasa Indonesia Fase A (Elemen Menyimak)</w:t>
      </w:r>
    </w:p>
    <w:p>
      <w:pPr>
        <w:spacing w:after="140"/>
        <w:jc w:val="both"/>
      </w:pPr>
      <w:r>
        <w:rPr>
          <w:sz w:val="21"/>
          <w:szCs w:val="21"/>
        </w:rPr>
        <w:t xml:space="preserve">Peserta didik memahami instruksi lisan dan percakapan berkaitan dengan pola yang didengar, serta merespons dengan bertanya dan menanggapi dengan santun, sesuai Kepka BSKAP Nomor 046/H/KR/2025.</w:t>
      </w:r>
    </w:p>
    <w:p>
      <w:pPr>
        <w:spacing w:after="80" w:before="120"/>
      </w:pPr>
      <w:r>
        <w:rPr>
          <w:b/>
          <w:bCs/>
          <w:sz w:val="21"/>
          <w:szCs w:val="21"/>
        </w:rPr>
        <w:t xml:space="preserve">Tujuan Pembelajaran (TP)</w:t>
      </w:r>
    </w:p>
    <w:p>
      <w:pPr>
        <w:pStyle w:val="ListParagraph"/>
        <w:numPr>
          <w:ilvl w:val="0"/>
          <w:numId w:val="2"/>
        </w:numPr>
        <w:spacing w:after="80"/>
      </w:pPr>
      <w:r>
        <w:rPr>
          <w:sz w:val="21"/>
          <w:szCs w:val="21"/>
        </w:rPr>
        <w:t xml:space="preserve">TP 1 (Matematika): Peserta didik dapat mengenali, meniru, dan melanjutkan pola bukan bilangan (gambar, warna, bunyi/suara).</w:t>
      </w:r>
    </w:p>
    <w:p>
      <w:pPr>
        <w:pStyle w:val="ListParagraph"/>
        <w:numPr>
          <w:ilvl w:val="0"/>
          <w:numId w:val="2"/>
        </w:numPr>
        <w:spacing w:after="80"/>
      </w:pPr>
      <w:r>
        <w:rPr>
          <w:sz w:val="21"/>
          <w:szCs w:val="21"/>
        </w:rPr>
        <w:t xml:space="preserve">TP 2 (Bahasa Indonesia): Peserta didik dapat memahami instruksi lisan dan percakapan berkaitan dengan pola yang didengar, serta merespons dengan bertanya dan menanggapi dengan santun.</w:t>
      </w:r>
    </w:p>
    <w:p>
      <w:pPr>
        <w:pStyle w:val="ListParagraph"/>
        <w:numPr>
          <w:ilvl w:val="0"/>
          <w:numId w:val="2"/>
        </w:numPr>
        <w:spacing w:after="80"/>
      </w:pPr>
      <w:r>
        <w:rPr>
          <w:sz w:val="21"/>
          <w:szCs w:val="21"/>
        </w:rPr>
        <w:t xml:space="preserve">TP 3 (Keterampilan Proses/Eksplorasi): Peserta didik dapat merancang dan membuat gelang/kalung manik berpola warna serta menciptakan pola bunyi sederhana sebagai hasil eksplorasi dan berkarya.</w:t>
      </w:r>
    </w:p>
    <w:p>
      <w:pPr>
        <w:pStyle w:val="Heading1"/>
        <w:spacing w:after="160" w:before="360"/>
      </w:pPr>
      <w:r>
        <w:t xml:space="preserve">5. Struktur Integrasi STEM</w:t>
      </w:r>
    </w:p>
    <w:p>
      <w:pPr>
        <w:spacing w:after="140"/>
        <w:jc w:val="both"/>
      </w:pPr>
      <w:r>
        <w:rPr>
          <w:sz w:val="21"/>
          <w:szCs w:val="21"/>
        </w:rPr>
        <w:t xml:space="preserve">Tabel berikut menjelaskan secara eksplisit porsi dan penerapan setiap komponen STEM dalam proyek ini, yang telah disederhanakan sesuai kerangka kerja Sains–Teknologi–Enjinering–Matematika pada Panduan Pembelajaran STEM Kementerian untuk Fase A.</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6900"/>
      </w:tblGrid>
      <w:tr>
        <w:trPr>
          <w:tblHeader/>
        </w:trPr>
        <w:tc>
          <w:tcPr>
            <w:tcW w:type="dxa" w:w="2400"/>
            <w:shd w:fill="1F3864" w:val="clear"/>
            <w:tcMar>
              <w:top w:type="dxa" w:w="80"/>
              <w:left w:type="dxa" w:w="100"/>
              <w:bottom w:type="dxa" w:w="80"/>
              <w:right w:type="dxa" w:w="100"/>
            </w:tcMar>
            <w:vAlign w:val="center"/>
          </w:tcPr>
          <w:p>
            <w:pPr>
              <w:spacing w:after="40"/>
            </w:pPr>
            <w:r>
              <w:rPr>
                <w:b/>
                <w:bCs/>
                <w:sz w:val="20"/>
                <w:szCs w:val="20"/>
              </w:rPr>
              <w:t xml:space="preserve">Komponen</w:t>
            </w:r>
          </w:p>
        </w:tc>
        <w:tc>
          <w:tcPr>
            <w:tcW w:type="dxa" w:w="6900"/>
            <w:shd w:fill="1F3864" w:val="clear"/>
            <w:tcMar>
              <w:top w:type="dxa" w:w="80"/>
              <w:left w:type="dxa" w:w="100"/>
              <w:bottom w:type="dxa" w:w="80"/>
              <w:right w:type="dxa" w:w="100"/>
            </w:tcMar>
            <w:vAlign w:val="center"/>
          </w:tcPr>
          <w:p>
            <w:pPr>
              <w:spacing w:after="40"/>
            </w:pPr>
            <w:r>
              <w:rPr>
                <w:b/>
                <w:bCs/>
                <w:sz w:val="20"/>
                <w:szCs w:val="20"/>
              </w:rPr>
              <w:t xml:space="preserve">Penjelasan Penerapan dalam Proyek</w:t>
            </w:r>
          </w:p>
        </w:tc>
      </w:tr>
      <w:tr>
        <w:tc>
          <w:tcPr>
            <w:tcW w:type="dxa" w:w="2400"/>
            <w:tcMar>
              <w:top w:type="dxa" w:w="80"/>
              <w:left w:type="dxa" w:w="100"/>
              <w:bottom w:type="dxa" w:w="80"/>
              <w:right w:type="dxa" w:w="100"/>
            </w:tcMar>
            <w:vAlign w:val="center"/>
          </w:tcPr>
          <w:p>
            <w:pPr>
              <w:spacing w:after="40"/>
            </w:pPr>
            <w:r>
              <w:rPr>
                <w:b w:val="false"/>
                <w:bCs w:val="false"/>
                <w:sz w:val="20"/>
                <w:szCs w:val="20"/>
              </w:rPr>
              <w:t xml:space="preserve">SCIENCE</w:t>
            </w:r>
          </w:p>
          <w:p>
            <w:pPr>
              <w:spacing w:after="40"/>
            </w:pPr>
            <w:r>
              <w:rPr>
                <w:b w:val="false"/>
                <w:bCs w:val="false"/>
                <w:sz w:val="20"/>
                <w:szCs w:val="20"/>
              </w:rPr>
              <w:t xml:space="preserve">(Sains — tematik, tanpa CP IPAS formal)</w:t>
            </w:r>
          </w:p>
        </w:tc>
        <w:tc>
          <w:tcPr>
            <w:tcW w:type="dxa" w:w="6900"/>
            <w:tcMar>
              <w:top w:type="dxa" w:w="80"/>
              <w:left w:type="dxa" w:w="100"/>
              <w:bottom w:type="dxa" w:w="80"/>
              <w:right w:type="dxa" w:w="100"/>
            </w:tcMar>
            <w:vAlign w:val="center"/>
          </w:tcPr>
          <w:p>
            <w:pPr>
              <w:spacing w:after="40"/>
            </w:pPr>
            <w:r>
              <w:rPr>
                <w:b w:val="false"/>
                <w:bCs w:val="false"/>
                <w:sz w:val="20"/>
                <w:szCs w:val="20"/>
              </w:rPr>
              <w:t xml:space="preserve">Pengamatan pola warna dan bunyi berulang pada benda/fenomena di sekitar peserta didik (motif kain, susunan ubin, bunyi jam berdetak, dan sebagainya) sebagai bentuk pengenalan sains sederhana tentang keteraturan (regularity). Mata pelajaran IPAS belum ada di Kelas 1–2 (Fase A) dan baru menjadi mapel wajib mulai Kelas 3 (Fase B), sehingga komponen ini dihadirkan secara tematik dan eksploratif tanpa mengklaim adanya CP IPAS formal, sesuai catatan adaptasi pada Bagian 1.</w:t>
            </w:r>
          </w:p>
        </w:tc>
      </w:tr>
      <w:tr>
        <w:tc>
          <w:tcPr>
            <w:tcW w:type="dxa" w:w="2400"/>
            <w:tcMar>
              <w:top w:type="dxa" w:w="80"/>
              <w:left w:type="dxa" w:w="100"/>
              <w:bottom w:type="dxa" w:w="80"/>
              <w:right w:type="dxa" w:w="100"/>
            </w:tcMar>
            <w:vAlign w:val="center"/>
          </w:tcPr>
          <w:p>
            <w:pPr>
              <w:spacing w:after="40"/>
            </w:pPr>
            <w:r>
              <w:rPr>
                <w:b w:val="false"/>
                <w:bCs w:val="false"/>
                <w:sz w:val="20"/>
                <w:szCs w:val="20"/>
              </w:rPr>
              <w:t xml:space="preserve">TECHNOLOGY</w:t>
            </w:r>
          </w:p>
          <w:p>
            <w:pPr>
              <w:spacing w:after="40"/>
            </w:pPr>
            <w:r>
              <w:rPr>
                <w:b w:val="false"/>
                <w:bCs w:val="false"/>
                <w:sz w:val="20"/>
                <w:szCs w:val="20"/>
              </w:rPr>
              <w:t xml:space="preserve">(Teknologi)</w:t>
            </w:r>
          </w:p>
        </w:tc>
        <w:tc>
          <w:tcPr>
            <w:tcW w:type="dxa" w:w="6900"/>
            <w:tcMar>
              <w:top w:type="dxa" w:w="80"/>
              <w:left w:type="dxa" w:w="100"/>
              <w:bottom w:type="dxa" w:w="80"/>
              <w:right w:type="dxa" w:w="100"/>
            </w:tcMar>
            <w:vAlign w:val="center"/>
          </w:tcPr>
          <w:p>
            <w:pPr>
              <w:spacing w:after="40"/>
            </w:pPr>
            <w:r>
              <w:rPr>
                <w:b w:val="false"/>
                <w:bCs w:val="false"/>
                <w:sz w:val="20"/>
                <w:szCs w:val="20"/>
              </w:rPr>
              <w:t xml:space="preserve">Pemanfaatan benang/tali sebagai alat sederhana untuk meronce manik menjadi rangkaian pola, serta botol kecil berisi beras sebagai alat bunyi sederhana (shaker) untuk menghasilkan dan menguji pola bunyi berulang.</w:t>
            </w:r>
          </w:p>
        </w:tc>
      </w:tr>
      <w:tr>
        <w:tc>
          <w:tcPr>
            <w:tcW w:type="dxa" w:w="2400"/>
            <w:tcMar>
              <w:top w:type="dxa" w:w="80"/>
              <w:left w:type="dxa" w:w="100"/>
              <w:bottom w:type="dxa" w:w="80"/>
              <w:right w:type="dxa" w:w="100"/>
            </w:tcMar>
            <w:vAlign w:val="center"/>
          </w:tcPr>
          <w:p>
            <w:pPr>
              <w:spacing w:after="40"/>
            </w:pPr>
            <w:r>
              <w:rPr>
                <w:b w:val="false"/>
                <w:bCs w:val="false"/>
                <w:sz w:val="20"/>
                <w:szCs w:val="20"/>
              </w:rPr>
              <w:t xml:space="preserve">ENGINEERING</w:t>
            </w:r>
          </w:p>
          <w:p>
            <w:pPr>
              <w:spacing w:after="40"/>
            </w:pPr>
            <w:r>
              <w:rPr>
                <w:b w:val="false"/>
                <w:bCs w:val="false"/>
                <w:sz w:val="20"/>
                <w:szCs w:val="20"/>
              </w:rPr>
              <w:t xml:space="preserve">(Rekayasa — disederhanakan menjadi eksplorasi dan berkarya)</w:t>
            </w:r>
          </w:p>
        </w:tc>
        <w:tc>
          <w:tcPr>
            <w:tcW w:type="dxa" w:w="6900"/>
            <w:tcMar>
              <w:top w:type="dxa" w:w="80"/>
              <w:left w:type="dxa" w:w="100"/>
              <w:bottom w:type="dxa" w:w="80"/>
              <w:right w:type="dxa" w:w="100"/>
            </w:tcMar>
            <w:vAlign w:val="center"/>
          </w:tcPr>
          <w:p>
            <w:pPr>
              <w:spacing w:after="40"/>
            </w:pPr>
            <w:r>
              <w:rPr>
                <w:b w:val="false"/>
                <w:bCs w:val="false"/>
                <w:sz w:val="20"/>
                <w:szCs w:val="20"/>
              </w:rPr>
              <w:t xml:space="preserve">Komponen Enjinering pada usia ini disederhanakan menjadi aktivitas eksplorasi dan berkarya: merancang, meronce, menguji, dan memperbaiki pola pada gelang/kalung manik, serta merancang dan berlatih menampilkan pola bunyi/tepukan berulang, sesuai tahap perkembangan anak usia 6–7 tahun.</w:t>
            </w:r>
          </w:p>
        </w:tc>
      </w:tr>
      <w:tr>
        <w:tc>
          <w:tcPr>
            <w:tcW w:type="dxa" w:w="2400"/>
            <w:tcMar>
              <w:top w:type="dxa" w:w="80"/>
              <w:left w:type="dxa" w:w="100"/>
              <w:bottom w:type="dxa" w:w="80"/>
              <w:right w:type="dxa" w:w="100"/>
            </w:tcMar>
            <w:vAlign w:val="center"/>
          </w:tcPr>
          <w:p>
            <w:pPr>
              <w:spacing w:after="40"/>
            </w:pPr>
            <w:r>
              <w:rPr>
                <w:b w:val="false"/>
                <w:bCs w:val="false"/>
                <w:sz w:val="20"/>
                <w:szCs w:val="20"/>
              </w:rPr>
              <w:t xml:space="preserve">MATHEMATICS</w:t>
            </w:r>
          </w:p>
          <w:p>
            <w:pPr>
              <w:spacing w:after="40"/>
            </w:pPr>
            <w:r>
              <w:rPr>
                <w:b w:val="false"/>
                <w:bCs w:val="false"/>
                <w:sz w:val="20"/>
                <w:szCs w:val="20"/>
              </w:rPr>
              <w:t xml:space="preserve">(Matematika)</w:t>
            </w:r>
          </w:p>
        </w:tc>
        <w:tc>
          <w:tcPr>
            <w:tcW w:type="dxa" w:w="6900"/>
            <w:tcMar>
              <w:top w:type="dxa" w:w="80"/>
              <w:left w:type="dxa" w:w="100"/>
              <w:bottom w:type="dxa" w:w="80"/>
              <w:right w:type="dxa" w:w="100"/>
            </w:tcMar>
            <w:vAlign w:val="center"/>
          </w:tcPr>
          <w:p>
            <w:pPr>
              <w:spacing w:after="40"/>
            </w:pPr>
            <w:r>
              <w:rPr>
                <w:b w:val="false"/>
                <w:bCs w:val="false"/>
                <w:sz w:val="20"/>
                <w:szCs w:val="20"/>
              </w:rPr>
              <w:t xml:space="preserve">Mengenali, meniru, dan melanjutkan pola bukan bilangan (gambar, warna, bunyi/suara) — elemen Aljabar Fase A — sebagai dasar berpikir logis dan matematis sejak dini.</w:t>
            </w:r>
          </w:p>
        </w:tc>
      </w:tr>
    </w:tbl>
    <w:p>
      <w:pPr>
        <w:pStyle w:val="Heading1"/>
        <w:spacing w:after="160" w:before="360"/>
      </w:pPr>
      <w:r>
        <w:t xml:space="preserve">6. Integrasi Mata Pelajaran Lain</w:t>
      </w:r>
    </w:p>
    <w:p>
      <w:pPr>
        <w:spacing w:after="140"/>
        <w:jc w:val="both"/>
      </w:pPr>
      <w:r>
        <w:rPr>
          <w:sz w:val="21"/>
          <w:szCs w:val="21"/>
        </w:rPr>
        <w:t xml:space="preserve">Selain Matematika dan Bahasa Indonesia sebagai dua poros utama, proyek ini melibatkan mata pelajaran lain yang relevan secara kontekstual sebagai berikut.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6900"/>
      </w:tblGrid>
      <w:tr>
        <w:trPr>
          <w:tblHeader/>
        </w:trPr>
        <w:tc>
          <w:tcPr>
            <w:tcW w:type="dxa" w:w="2400"/>
            <w:shd w:fill="1F3864" w:val="clear"/>
            <w:tcMar>
              <w:top w:type="dxa" w:w="80"/>
              <w:left w:type="dxa" w:w="100"/>
              <w:bottom w:type="dxa" w:w="80"/>
              <w:right w:type="dxa" w:w="100"/>
            </w:tcMar>
            <w:vAlign w:val="center"/>
          </w:tcPr>
          <w:p>
            <w:pPr>
              <w:spacing w:after="40"/>
            </w:pPr>
            <w:r>
              <w:rPr>
                <w:b/>
                <w:bCs/>
                <w:sz w:val="20"/>
                <w:szCs w:val="20"/>
              </w:rPr>
              <w:t xml:space="preserve">Mata Pelajaran</w:t>
            </w:r>
          </w:p>
        </w:tc>
        <w:tc>
          <w:tcPr>
            <w:tcW w:type="dxa" w:w="6900"/>
            <w:shd w:fill="1F3864" w:val="clear"/>
            <w:tcMar>
              <w:top w:type="dxa" w:w="80"/>
              <w:left w:type="dxa" w:w="100"/>
              <w:bottom w:type="dxa" w:w="80"/>
              <w:right w:type="dxa" w:w="100"/>
            </w:tcMar>
            <w:vAlign w:val="center"/>
          </w:tcPr>
          <w:p>
            <w:pPr>
              <w:spacing w:after="40"/>
            </w:pPr>
            <w:r>
              <w:rPr>
                <w:b/>
                <w:bCs/>
                <w:sz w:val="20"/>
                <w:szCs w:val="20"/>
              </w:rPr>
              <w:t xml:space="preserve">Peran dalam Proyek Pola Warna dan Bunyi di Sekelilingku</w:t>
            </w:r>
          </w:p>
        </w:tc>
      </w:tr>
      <w:tr>
        <w:tc>
          <w:tcPr>
            <w:tcW w:type="dxa" w:w="2400"/>
            <w:tcMar>
              <w:top w:type="dxa" w:w="80"/>
              <w:left w:type="dxa" w:w="100"/>
              <w:bottom w:type="dxa" w:w="80"/>
              <w:right w:type="dxa" w:w="100"/>
            </w:tcMar>
            <w:vAlign w:val="center"/>
          </w:tcPr>
          <w:p>
            <w:pPr>
              <w:spacing w:after="40"/>
            </w:pPr>
            <w:r>
              <w:rPr>
                <w:b w:val="false"/>
                <w:bCs w:val="false"/>
                <w:sz w:val="20"/>
                <w:szCs w:val="20"/>
              </w:rPr>
              <w:t xml:space="preserve">Seni Musik</w:t>
            </w:r>
          </w:p>
        </w:tc>
        <w:tc>
          <w:tcPr>
            <w:tcW w:type="dxa" w:w="6900"/>
            <w:tcMar>
              <w:top w:type="dxa" w:w="80"/>
              <w:left w:type="dxa" w:w="100"/>
              <w:bottom w:type="dxa" w:w="80"/>
              <w:right w:type="dxa" w:w="100"/>
            </w:tcMar>
            <w:vAlign w:val="center"/>
          </w:tcPr>
          <w:p>
            <w:pPr>
              <w:spacing w:after="40"/>
            </w:pPr>
            <w:r>
              <w:rPr>
                <w:b w:val="false"/>
                <w:bCs w:val="false"/>
                <w:sz w:val="20"/>
                <w:szCs w:val="20"/>
              </w:rPr>
              <w:t xml:space="preserve">Menciptakan pola tepukan/bunyi sederhana secara berulang, serta menampilkan pola bunyi di depan teman dengan percaya diri.</w:t>
            </w:r>
          </w:p>
        </w:tc>
      </w:tr>
      <w:tr>
        <w:tc>
          <w:tcPr>
            <w:tcW w:type="dxa" w:w="2400"/>
            <w:tcMar>
              <w:top w:type="dxa" w:w="80"/>
              <w:left w:type="dxa" w:w="100"/>
              <w:bottom w:type="dxa" w:w="80"/>
              <w:right w:type="dxa" w:w="100"/>
            </w:tcMar>
            <w:vAlign w:val="center"/>
          </w:tcPr>
          <w:p>
            <w:pPr>
              <w:spacing w:after="40"/>
            </w:pPr>
            <w:r>
              <w:rPr>
                <w:b w:val="false"/>
                <w:bCs w:val="false"/>
                <w:sz w:val="20"/>
                <w:szCs w:val="20"/>
              </w:rPr>
              <w:t xml:space="preserve">Seni Rupa</w:t>
            </w:r>
          </w:p>
        </w:tc>
        <w:tc>
          <w:tcPr>
            <w:tcW w:type="dxa" w:w="6900"/>
            <w:tcMar>
              <w:top w:type="dxa" w:w="80"/>
              <w:left w:type="dxa" w:w="100"/>
              <w:bottom w:type="dxa" w:w="80"/>
              <w:right w:type="dxa" w:w="100"/>
            </w:tcMar>
            <w:vAlign w:val="center"/>
          </w:tcPr>
          <w:p>
            <w:pPr>
              <w:spacing w:after="40"/>
            </w:pPr>
            <w:r>
              <w:rPr>
                <w:b w:val="false"/>
                <w:bCs w:val="false"/>
                <w:sz w:val="20"/>
                <w:szCs w:val="20"/>
              </w:rPr>
              <w:t xml:space="preserve">Meronce gelang/kalung manik dengan pola warna yang rapi dan menarik, mengacu pada CP Seni Rupa Fase A (SR.1.2 mengenali dan menguji coba alat serta bahan berkarya; SR.1.3 membuat karya seni rupa sederhana berdasarkan pengalaman dan pengamatan lingkungan sekitar).</w:t>
            </w:r>
          </w:p>
        </w:tc>
      </w:tr>
    </w:tbl>
    <w:p>
      <w:pPr>
        <w:pStyle w:val="Heading1"/>
        <w:spacing w:after="160" w:before="360"/>
      </w:pPr>
      <w:r>
        <w:t xml:space="preserve">7. Alat dan Bahan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4650"/>
        <w:gridCol w:w="4650"/>
      </w:tblGrid>
      <w:tr>
        <w:trPr>
          <w:tblHeader/>
        </w:trPr>
        <w:tc>
          <w:tcPr>
            <w:tcW w:type="dxa" w:w="4650"/>
            <w:shd w:fill="1F3864" w:val="clear"/>
            <w:tcMar>
              <w:top w:type="dxa" w:w="80"/>
              <w:left w:type="dxa" w:w="100"/>
              <w:bottom w:type="dxa" w:w="80"/>
              <w:right w:type="dxa" w:w="100"/>
            </w:tcMar>
            <w:vAlign w:val="center"/>
          </w:tcPr>
          <w:p>
            <w:pPr>
              <w:spacing w:after="40"/>
            </w:pPr>
            <w:r>
              <w:rPr>
                <w:b/>
                <w:bCs/>
                <w:sz w:val="20"/>
                <w:szCs w:val="20"/>
              </w:rPr>
              <w:t xml:space="preserve">Alat (Dapat Dipakai Ulang)</w:t>
            </w:r>
          </w:p>
        </w:tc>
        <w:tc>
          <w:tcPr>
            <w:tcW w:type="dxa" w:w="4650"/>
            <w:shd w:fill="1F3864" w:val="clear"/>
            <w:tcMar>
              <w:top w:type="dxa" w:w="80"/>
              <w:left w:type="dxa" w:w="100"/>
              <w:bottom w:type="dxa" w:w="80"/>
              <w:right w:type="dxa" w:w="100"/>
            </w:tcMar>
            <w:vAlign w:val="center"/>
          </w:tcPr>
          <w:p>
            <w:pPr>
              <w:spacing w:after="40"/>
            </w:pPr>
            <w:r>
              <w:rPr>
                <w:b/>
                <w:bCs/>
                <w:sz w:val="20"/>
                <w:szCs w:val="20"/>
              </w:rPr>
              <w:t xml:space="preserve">Bahan Habis Pakai</w:t>
            </w:r>
          </w:p>
        </w:tc>
      </w:tr>
      <w:tr>
        <w:tc>
          <w:tcPr>
            <w:tcW w:type="dxa" w:w="4650"/>
            <w:tcMar>
              <w:top w:type="dxa" w:w="80"/>
              <w:left w:type="dxa" w:w="100"/>
              <w:bottom w:type="dxa" w:w="80"/>
              <w:right w:type="dxa" w:w="100"/>
            </w:tcMar>
            <w:vAlign w:val="center"/>
          </w:tcPr>
          <w:p>
            <w:pPr>
              <w:spacing w:after="40"/>
            </w:pPr>
            <w:r>
              <w:rPr>
                <w:b w:val="false"/>
                <w:bCs w:val="false"/>
                <w:sz w:val="20"/>
                <w:szCs w:val="20"/>
              </w:rPr>
              <w:t xml:space="preserve">Benang/tali (dipotong sesuai ukuran pergelangan tangan/leher anak)</w:t>
            </w:r>
          </w:p>
          <w:p>
            <w:pPr>
              <w:spacing w:after="40"/>
            </w:pPr>
            <w:r>
              <w:rPr>
                <w:b w:val="false"/>
                <w:bCs w:val="false"/>
                <w:sz w:val="20"/>
                <w:szCs w:val="20"/>
              </w:rPr>
              <w:t xml:space="preserve">Gunting (digunakan dengan pendampingan guru)</w:t>
            </w:r>
          </w:p>
        </w:tc>
        <w:tc>
          <w:tcPr>
            <w:tcW w:type="dxa" w:w="4650"/>
            <w:tcMar>
              <w:top w:type="dxa" w:w="80"/>
              <w:left w:type="dxa" w:w="100"/>
              <w:bottom w:type="dxa" w:w="80"/>
              <w:right w:type="dxa" w:w="100"/>
            </w:tcMar>
            <w:vAlign w:val="center"/>
          </w:tcPr>
          <w:p>
            <w:pPr>
              <w:spacing w:after="40"/>
            </w:pPr>
            <w:r>
              <w:rPr>
                <w:b w:val="false"/>
                <w:bCs w:val="false"/>
                <w:sz w:val="20"/>
                <w:szCs w:val="20"/>
              </w:rPr>
              <w:t xml:space="preserve">Manik-manik/pasta warna-warni (minimal 2–3 warna berbeda)</w:t>
            </w:r>
          </w:p>
          <w:p>
            <w:pPr>
              <w:spacing w:after="40"/>
            </w:pPr>
            <w:r>
              <w:rPr>
                <w:b w:val="false"/>
                <w:bCs w:val="false"/>
                <w:sz w:val="20"/>
                <w:szCs w:val="20"/>
              </w:rPr>
              <w:t xml:space="preserve">Botol kecil berisi beras (alat bunyi sederhana)</w:t>
            </w:r>
          </w:p>
          <w:p>
            <w:pPr>
              <w:spacing w:after="40"/>
            </w:pPr>
            <w:r>
              <w:rPr>
                <w:b w:val="false"/>
                <w:bCs w:val="false"/>
                <w:sz w:val="20"/>
                <w:szCs w:val="20"/>
              </w:rPr>
              <w:t xml:space="preserve">Kertas contoh pola, spidol</w:t>
            </w:r>
          </w:p>
        </w:tc>
      </w:tr>
    </w:tbl>
    <w:p>
      <w:pPr>
        <w:pStyle w:val="Heading1"/>
        <w:spacing w:after="160" w:before="360"/>
      </w:pPr>
      <w:r>
        <w:t xml:space="preserve">8. Detail Pelaksanaan (Sintaks Eksplorasi-Berkarya, Disederhanakan untuk Fase A)</w:t>
      </w:r>
    </w:p>
    <w:p>
      <w:pPr>
        <w:spacing w:after="140"/>
        <w:jc w:val="both"/>
      </w:pPr>
      <w:r>
        <w:rPr>
          <w:sz w:val="21"/>
          <w:szCs w:val="21"/>
        </w:rPr>
        <w:t xml:space="preserve">Pembelajaran dilaksanakan dalam 3 pertemuan dengan total alokasi waktu 6 JP (1 JP setara 35 menit), dijadwalkan 1 kali per minggu setiap hari Senin pada 14 dan 21 September serta 5 Oktober 2026 (setelah jeda Sumatif Tengah Semester), mengacu pada Kalender Pendidikan Provinsi Jawa Barat Tahun Ajaran 2026/2027. Alur kegiatan mengikuti kerangka Praktik Saintifik dan Enjinering yang disederhanakan untuk Fase A: Mengenal dan Merancang, Membuat dan Mencoba, serta Bercerita. Setiap pertemuan dilengkapi penanda Pengalaman Belajar dan Prinsip Pembelajaran Mendalam (lihat Bagian 3.2).</w:t>
      </w:r>
    </w:p>
    <w:p>
      <w:pPr>
        <w:pStyle w:val="Heading2"/>
        <w:spacing w:after="120" w:before="260"/>
      </w:pPr>
      <w:r>
        <w:t xml:space="preserve">Pertemuan 1 – Senin, 14 September 2026: Mengenal Pola Warna dan Bunyi di Sekitar, Merancang Pola Gelang (2 JP / 70 menit)</w:t>
      </w:r>
    </w:p>
    <w:p>
      <w:pPr>
        <w:spacing w:after="140"/>
        <w:jc w:val="both"/>
      </w:pPr>
      <w:r>
        <w:rPr>
          <w:i/>
          <w:iCs/>
          <w:sz w:val="21"/>
          <w:szCs w:val="21"/>
        </w:rPr>
        <w:t>Tahap Praktik Saintifik dan Enjinering (Panduan Kementerian, disederhanakan untuk Fase A): Bertanya dan Mengidentifikasi Masalah, Bertukar Pikiran dalam Menentukan Solusi, serta Mendesain Solusi (Fase A: mengenal masalah, berbagi ide, dan merancang)</w:t>
      </w:r>
    </w:p>
    <w:p>
      <w:pPr>
        <w:spacing w:after="140"/>
        <w:jc w:val="both"/>
      </w:pPr>
      <w:r>
        <w:rPr>
          <w:i/>
          <w:iCs/>
          <w:sz w:val="21"/>
          <w:szCs w:val="21"/>
        </w:rPr>
        <w:t xml:space="preserve">Pengalaman Belajar: Memahami   |   Prinsip Pembelajaran Mendalam: Berkesadaran, Menggembirakan</w:t>
      </w:r>
    </w:p>
    <w:p>
      <w:pPr>
        <w:spacing w:after="100" w:before="200"/>
      </w:pPr>
      <w:r>
        <w:rPr>
          <w:b/>
          <w:bCs/>
          <w:i/>
          <w:iCs/>
          <w:sz w:val="22"/>
          <w:szCs w:val="22"/>
        </w:rPr>
        <w:t xml:space="preserve">Tujuan Spesifik Pertemuan</w:t>
      </w:r>
    </w:p>
    <w:p>
      <w:pPr>
        <w:pStyle w:val="ListParagraph"/>
        <w:numPr>
          <w:ilvl w:val="0"/>
          <w:numId w:val="2"/>
        </w:numPr>
        <w:spacing w:after="80"/>
      </w:pPr>
      <w:r>
        <w:rPr>
          <w:sz w:val="21"/>
          <w:szCs w:val="21"/>
        </w:rPr>
        <w:t xml:space="preserve">Peserta didik dapat mengenali dan menyebutkan pola warna berulang pada benda/gambar di sekitar (motif baju, ubin, dan sebagainya).</w:t>
      </w:r>
    </w:p>
    <w:p>
      <w:pPr>
        <w:pStyle w:val="ListParagraph"/>
        <w:numPr>
          <w:ilvl w:val="0"/>
          <w:numId w:val="2"/>
        </w:numPr>
        <w:spacing w:after="80"/>
      </w:pPr>
      <w:r>
        <w:rPr>
          <w:sz w:val="21"/>
          <w:szCs w:val="21"/>
        </w:rPr>
        <w:t xml:space="preserve">Peserta didik dapat merancang pola warna sederhana untuk gelang/kalung manik yang akan dibuat.</w:t>
      </w:r>
    </w:p>
    <w:p>
      <w:pPr>
        <w:spacing w:after="100" w:before="200"/>
      </w:pPr>
      <w:r>
        <w:rPr>
          <w:b/>
          <w:bCs/>
          <w:i/>
          <w:iCs/>
          <w:sz w:val="22"/>
          <w:szCs w:val="22"/>
        </w:rPr>
        <w:t xml:space="preserve">Langkah Kegiatan Guru (Instruksi dan Pemodelan)</w:t>
      </w:r>
    </w:p>
    <w:p>
      <w:pPr>
        <w:pStyle w:val="ListParagraph"/>
        <w:numPr>
          <w:ilvl w:val="0"/>
          <w:numId w:val="2"/>
        </w:numPr>
        <w:spacing w:after="80"/>
      </w:pPr>
      <w:r>
        <w:rPr>
          <w:sz w:val="21"/>
          <w:szCs w:val="21"/>
        </w:rPr>
        <w:t xml:space="preserve">Membuka pelajaran dengan menunjukkan beberapa benda/gambar berpola warna berulang (kain motif, ubin, manik contoh) dan mengajak peserta didik mengamati.</w:t>
      </w:r>
    </w:p>
    <w:p>
      <w:pPr>
        <w:pStyle w:val="ListParagraph"/>
        <w:numPr>
          <w:ilvl w:val="0"/>
          <w:numId w:val="2"/>
        </w:numPr>
        <w:spacing w:after="80"/>
      </w:pPr>
      <w:r>
        <w:rPr>
          <w:sz w:val="21"/>
          <w:szCs w:val="21"/>
        </w:rPr>
        <w:t xml:space="preserve">Bertanya “Apa yang berulang dari gambar/benda ini?” untuk memancing pengenalan konsep pola.</w:t>
      </w:r>
    </w:p>
    <w:p>
      <w:pPr>
        <w:pStyle w:val="ListParagraph"/>
        <w:numPr>
          <w:ilvl w:val="0"/>
          <w:numId w:val="2"/>
        </w:numPr>
        <w:spacing w:after="80"/>
      </w:pPr>
      <w:r>
        <w:rPr>
          <w:sz w:val="21"/>
          <w:szCs w:val="21"/>
        </w:rPr>
        <w:t xml:space="preserve">Menyampaikan tantangan proyek: “Buatlah gelang manik dengan pola warna yang berulang, lalu ciptakan juga pola bunyi kesukaanmu!” dengan bahasa yang sederhana dan menyenangkan.</w:t>
      </w:r>
    </w:p>
    <w:p>
      <w:pPr>
        <w:pStyle w:val="ListParagraph"/>
        <w:numPr>
          <w:ilvl w:val="0"/>
          <w:numId w:val="2"/>
        </w:numPr>
        <w:spacing w:after="80"/>
      </w:pPr>
      <w:r>
        <w:rPr>
          <w:sz w:val="21"/>
          <w:szCs w:val="21"/>
        </w:rPr>
        <w:t xml:space="preserve">Mendemonstrasikan cara membuat pola warna sederhana (misalnya merah–kuning–merah–kuning) menggunakan manik contoh.</w:t>
      </w:r>
    </w:p>
    <w:p>
      <w:pPr>
        <w:pStyle w:val="ListParagraph"/>
        <w:numPr>
          <w:ilvl w:val="0"/>
          <w:numId w:val="2"/>
        </w:numPr>
        <w:spacing w:after="80"/>
      </w:pPr>
      <w:r>
        <w:rPr>
          <w:sz w:val="21"/>
          <w:szCs w:val="21"/>
        </w:rPr>
        <w:t xml:space="preserve">Membimbing peserta didik memilih 2–3 warna manik dan merancang urutan pola pada LKPD.</w:t>
      </w:r>
    </w:p>
    <w:p>
      <w:pPr>
        <w:pStyle w:val="ListParagraph"/>
        <w:numPr>
          <w:ilvl w:val="0"/>
          <w:numId w:val="2"/>
        </w:numPr>
        <w:spacing w:after="80"/>
      </w:pPr>
      <w:r>
        <w:rPr>
          <w:sz w:val="21"/>
          <w:szCs w:val="21"/>
        </w:rPr>
        <w:t>Mengajak murid berbagi ide tentang urutan warna atau bunyi yang akan dipakai sebelum memilih rancangan pola.</w:t>
      </w:r>
    </w:p>
    <w:p>
      <w:pPr>
        <w:spacing w:after="100" w:before="200"/>
      </w:pPr>
      <w:r>
        <w:rPr>
          <w:b/>
          <w:bCs/>
          <w:i/>
          <w:iCs/>
          <w:sz w:val="22"/>
          <w:szCs w:val="22"/>
        </w:rPr>
        <w:t xml:space="preserve">Langkah Kegiatan Siswa (Kerja Individu)</w:t>
      </w:r>
    </w:p>
    <w:p>
      <w:pPr>
        <w:pStyle w:val="ListParagraph"/>
        <w:numPr>
          <w:ilvl w:val="0"/>
          <w:numId w:val="2"/>
        </w:numPr>
        <w:spacing w:after="80"/>
      </w:pPr>
      <w:r>
        <w:rPr>
          <w:sz w:val="21"/>
          <w:szCs w:val="21"/>
        </w:rPr>
        <w:t xml:space="preserve">Mengamati dan menyebutkan pola warna berulang pada benda/gambar yang ditunjukkan guru.</w:t>
      </w:r>
    </w:p>
    <w:p>
      <w:pPr>
        <w:pStyle w:val="ListParagraph"/>
        <w:numPr>
          <w:ilvl w:val="0"/>
          <w:numId w:val="2"/>
        </w:numPr>
        <w:spacing w:after="80"/>
      </w:pPr>
      <w:r>
        <w:rPr>
          <w:sz w:val="21"/>
          <w:szCs w:val="21"/>
        </w:rPr>
        <w:t xml:space="preserve">Menyimak dan menanggapi pertanyaan pemantik guru secara lisan dengan santun.</w:t>
      </w:r>
    </w:p>
    <w:p>
      <w:pPr>
        <w:pStyle w:val="ListParagraph"/>
        <w:numPr>
          <w:ilvl w:val="0"/>
          <w:numId w:val="2"/>
        </w:numPr>
        <w:spacing w:after="80"/>
      </w:pPr>
      <w:r>
        <w:rPr>
          <w:sz w:val="21"/>
          <w:szCs w:val="21"/>
        </w:rPr>
        <w:t xml:space="preserve">Memilih warna manik kesukaan dan merancang pola warna gelang pada LKPD (mewarnai kotak pola).</w:t>
      </w:r>
    </w:p>
    <w:p>
      <w:pPr>
        <w:pStyle w:val="ListParagraph"/>
        <w:numPr>
          <w:ilvl w:val="0"/>
          <w:numId w:val="2"/>
        </w:numPr>
        <w:spacing w:after="80"/>
      </w:pPr>
      <w:r>
        <w:rPr>
          <w:sz w:val="21"/>
          <w:szCs w:val="21"/>
        </w:rPr>
        <w:t xml:space="preserve">Mencoba melanjutkan pola warna sederhana yang dicontohkan guru sebagai latihan.</w:t>
      </w:r>
    </w:p>
    <w:p>
      <w:pPr>
        <w:pStyle w:val="ListParagraph"/>
        <w:numPr>
          <w:ilvl w:val="0"/>
          <w:numId w:val="2"/>
        </w:numPr>
        <w:spacing w:after="80"/>
      </w:pPr>
      <w:r>
        <w:rPr>
          <w:sz w:val="21"/>
          <w:szCs w:val="21"/>
        </w:rPr>
        <w:t>Bertukar pikiran dengan teman tentang ide pola warna/bunyi, lalu memilih satu pola untuk dirancang.</w:t>
      </w:r>
    </w:p>
    <w:p>
      <w:pPr>
        <w:spacing w:after="100" w:before="200"/>
      </w:pPr>
      <w:r>
        <w:rPr>
          <w:b/>
          <w:bCs/>
          <w:i/>
          <w:iCs/>
          <w:sz w:val="22"/>
          <w:szCs w:val="22"/>
        </w:rPr>
        <w:t xml:space="preserve">Pertanyaan Pemantik</w:t>
      </w:r>
    </w:p>
    <w:p>
      <w:pPr>
        <w:pStyle w:val="ListParagraph"/>
        <w:numPr>
          <w:ilvl w:val="0"/>
          <w:numId w:val="2"/>
        </w:numPr>
        <w:spacing w:after="80"/>
      </w:pPr>
      <w:r>
        <w:rPr>
          <w:sz w:val="21"/>
          <w:szCs w:val="21"/>
        </w:rPr>
        <w:t xml:space="preserve">“Warna apa yang berulang pada gambar ini?”</w:t>
      </w:r>
    </w:p>
    <w:p>
      <w:pPr>
        <w:pStyle w:val="ListParagraph"/>
        <w:numPr>
          <w:ilvl w:val="0"/>
          <w:numId w:val="2"/>
        </w:numPr>
        <w:spacing w:after="80"/>
      </w:pPr>
      <w:r>
        <w:rPr>
          <w:sz w:val="21"/>
          <w:szCs w:val="21"/>
        </w:rPr>
        <w:t xml:space="preserve">“Kalau pola warnanya merah, kuning, merah, kuning, warna apa selanjutnya?”</w:t>
      </w:r>
    </w:p>
    <w:p>
      <w:pPr>
        <w:pStyle w:val="ListParagraph"/>
        <w:numPr>
          <w:ilvl w:val="0"/>
          <w:numId w:val="2"/>
        </w:numPr>
        <w:spacing w:after="80"/>
      </w:pPr>
      <w:r>
        <w:rPr>
          <w:sz w:val="21"/>
          <w:szCs w:val="21"/>
        </w:rPr>
        <w:t xml:space="preserve">“Pola apa lagi yang pernah kamu lihat di rumah atau di sekolah?”</w:t>
      </w:r>
    </w:p>
    <w:p>
      <w:pPr>
        <w:spacing w:after="100" w:before="200"/>
      </w:pPr>
      <w:r>
        <w:rPr>
          <w:b/>
          <w:bCs/>
          <w:i/>
          <w:iCs/>
          <w:sz w:val="22"/>
          <w:szCs w:val="22"/>
        </w:rPr>
        <w:t xml:space="preserve">Alat dan Bahan</w:t>
      </w:r>
    </w:p>
    <w:p>
      <w:pPr>
        <w:pStyle w:val="ListParagraph"/>
        <w:numPr>
          <w:ilvl w:val="0"/>
          <w:numId w:val="2"/>
        </w:numPr>
        <w:spacing w:after="80"/>
      </w:pPr>
      <w:r>
        <w:rPr>
          <w:sz w:val="21"/>
          <w:szCs w:val="21"/>
        </w:rPr>
        <w:t xml:space="preserve">Contoh benda/gambar berpola warna, manik contoh</w:t>
      </w:r>
    </w:p>
    <w:p>
      <w:pPr>
        <w:pStyle w:val="ListParagraph"/>
        <w:numPr>
          <w:ilvl w:val="0"/>
          <w:numId w:val="2"/>
        </w:numPr>
        <w:spacing w:after="80"/>
      </w:pPr>
      <w:r>
        <w:rPr>
          <w:sz w:val="21"/>
          <w:szCs w:val="21"/>
        </w:rPr>
        <w:t xml:space="preserve">LKPD eksplorasi pola, spidol warna</w:t>
      </w:r>
    </w:p>
    <w:p>
      <w:pPr>
        <w:pStyle w:val="Heading2"/>
        <w:spacing w:after="120" w:before="260"/>
      </w:pPr>
      <w:r>
        <w:t xml:space="preserve">Pertemuan 2 – Senin, 21 September 2026: Meronce Gelang Berpola Warna dan Mencoba Bunyi Berpola (2 JP / 70 menit)</w:t>
      </w:r>
    </w:p>
    <w:p>
      <w:pPr>
        <w:spacing w:after="140"/>
        <w:jc w:val="both"/>
      </w:pPr>
      <w:r>
        <w:rPr>
          <w:i/>
          <w:iCs/>
          <w:sz w:val="21"/>
          <w:szCs w:val="21"/>
        </w:rPr>
        <w:t>Tahap Praktik Saintifik dan Enjinering (Panduan Kementerian, disederhanakan untuk Fase A): Membuat Solusi (Fase A: membuat dan mencoba)</w:t>
      </w:r>
    </w:p>
    <w:p>
      <w:pPr>
        <w:spacing w:after="140"/>
        <w:jc w:val="both"/>
      </w:pPr>
      <w:r>
        <w:rPr>
          <w:i/>
          <w:iCs/>
          <w:sz w:val="21"/>
          <w:szCs w:val="21"/>
        </w:rPr>
        <w:t xml:space="preserve">Pengalaman Belajar: Mengaplikasi   |   Prinsip Pembelajaran Mendalam: Bermakna, Menggembirakan</w:t>
      </w:r>
    </w:p>
    <w:p>
      <w:pPr>
        <w:spacing w:after="100" w:before="200"/>
      </w:pPr>
      <w:r>
        <w:rPr>
          <w:b/>
          <w:bCs/>
          <w:i/>
          <w:iCs/>
          <w:sz w:val="22"/>
          <w:szCs w:val="22"/>
        </w:rPr>
        <w:t xml:space="preserve">Tujuan Spesifik Pertemuan</w:t>
      </w:r>
    </w:p>
    <w:p>
      <w:pPr>
        <w:pStyle w:val="ListParagraph"/>
        <w:numPr>
          <w:ilvl w:val="0"/>
          <w:numId w:val="2"/>
        </w:numPr>
        <w:spacing w:after="80"/>
      </w:pPr>
      <w:r>
        <w:rPr>
          <w:sz w:val="21"/>
          <w:szCs w:val="21"/>
        </w:rPr>
        <w:t xml:space="preserve">Peserta didik dapat meronce gelang/kalung manik sesuai pola warna yang telah dirancang.</w:t>
      </w:r>
    </w:p>
    <w:p>
      <w:pPr>
        <w:pStyle w:val="ListParagraph"/>
        <w:numPr>
          <w:ilvl w:val="0"/>
          <w:numId w:val="2"/>
        </w:numPr>
        <w:spacing w:after="80"/>
      </w:pPr>
      <w:r>
        <w:rPr>
          <w:sz w:val="21"/>
          <w:szCs w:val="21"/>
        </w:rPr>
        <w:t xml:space="preserve">Peserta didik dapat mencoba membuat pola bunyi sederhana menggunakan tepukan tangan dan botol beras.</w:t>
      </w:r>
    </w:p>
    <w:p>
      <w:pPr>
        <w:spacing w:after="100" w:before="200"/>
      </w:pPr>
      <w:r>
        <w:rPr>
          <w:b/>
          <w:bCs/>
          <w:i/>
          <w:iCs/>
          <w:sz w:val="22"/>
          <w:szCs w:val="22"/>
        </w:rPr>
        <w:t xml:space="preserve">Langkah Kegiatan Guru (Instruksi dan Pemodelan)</w:t>
      </w:r>
    </w:p>
    <w:p>
      <w:pPr>
        <w:pStyle w:val="ListParagraph"/>
        <w:numPr>
          <w:ilvl w:val="0"/>
          <w:numId w:val="2"/>
        </w:numPr>
        <w:spacing w:after="80"/>
      </w:pPr>
      <w:r>
        <w:rPr>
          <w:sz w:val="21"/>
          <w:szCs w:val="21"/>
        </w:rPr>
        <w:t xml:space="preserve">Membagikan benang/tali yang telah dipotong sesuai ukuran dan manik-manik berbagai warna.</w:t>
      </w:r>
    </w:p>
    <w:p>
      <w:pPr>
        <w:pStyle w:val="ListParagraph"/>
        <w:numPr>
          <w:ilvl w:val="0"/>
          <w:numId w:val="2"/>
        </w:numPr>
        <w:spacing w:after="80"/>
      </w:pPr>
      <w:r>
        <w:rPr>
          <w:sz w:val="21"/>
          <w:szCs w:val="21"/>
        </w:rPr>
        <w:t xml:space="preserve">Mendemonstrasikan cara meronce manik ke benang dengan aman, mengikuti pola yang telah dirancang.</w:t>
      </w:r>
    </w:p>
    <w:p>
      <w:pPr>
        <w:pStyle w:val="ListParagraph"/>
        <w:numPr>
          <w:ilvl w:val="0"/>
          <w:numId w:val="2"/>
        </w:numPr>
        <w:spacing w:after="80"/>
      </w:pPr>
      <w:r>
        <w:rPr>
          <w:sz w:val="21"/>
          <w:szCs w:val="21"/>
        </w:rPr>
        <w:t xml:space="preserve">Membimbing peserta didik meronce gelang/kalung sesuai pola warna masing-masing, sambil memeriksa konsistensi pola.</w:t>
      </w:r>
    </w:p>
    <w:p>
      <w:pPr>
        <w:pStyle w:val="ListParagraph"/>
        <w:numPr>
          <w:ilvl w:val="0"/>
          <w:numId w:val="2"/>
        </w:numPr>
        <w:spacing w:after="80"/>
      </w:pPr>
      <w:r>
        <w:rPr>
          <w:sz w:val="21"/>
          <w:szCs w:val="21"/>
        </w:rPr>
        <w:t xml:space="preserve">Mendemonstrasikan cara membuat pola bunyi sederhana menggunakan tepukan tangan (misalnya tepuk-tepuk-diam, berulang) dan botol berisi beras.</w:t>
      </w:r>
    </w:p>
    <w:p>
      <w:pPr>
        <w:pStyle w:val="ListParagraph"/>
        <w:numPr>
          <w:ilvl w:val="0"/>
          <w:numId w:val="2"/>
        </w:numPr>
        <w:spacing w:after="80"/>
      </w:pPr>
      <w:r>
        <w:rPr>
          <w:sz w:val="21"/>
          <w:szCs w:val="21"/>
        </w:rPr>
        <w:t xml:space="preserve">Membimbing peserta didik berlatih menirukan dan menciptakan pola bunyi sederhana secara bergiliran.</w:t>
      </w:r>
    </w:p>
    <w:p>
      <w:pPr>
        <w:spacing w:after="100" w:before="200"/>
      </w:pPr>
      <w:r>
        <w:rPr>
          <w:b/>
          <w:bCs/>
          <w:i/>
          <w:iCs/>
          <w:sz w:val="22"/>
          <w:szCs w:val="22"/>
        </w:rPr>
        <w:t xml:space="preserve">Langkah Kegiatan Siswa (Kerja Individu)</w:t>
      </w:r>
    </w:p>
    <w:p>
      <w:pPr>
        <w:pStyle w:val="ListParagraph"/>
        <w:numPr>
          <w:ilvl w:val="0"/>
          <w:numId w:val="2"/>
        </w:numPr>
        <w:spacing w:after="80"/>
      </w:pPr>
      <w:r>
        <w:rPr>
          <w:sz w:val="21"/>
          <w:szCs w:val="21"/>
        </w:rPr>
        <w:t xml:space="preserve">Meronce manik ke benang/tali sesuai pola warna yang telah dirancang pada Pertemuan 1.</w:t>
      </w:r>
    </w:p>
    <w:p>
      <w:pPr>
        <w:pStyle w:val="ListParagraph"/>
        <w:numPr>
          <w:ilvl w:val="0"/>
          <w:numId w:val="2"/>
        </w:numPr>
        <w:spacing w:after="80"/>
      </w:pPr>
      <w:r>
        <w:rPr>
          <w:sz w:val="21"/>
          <w:szCs w:val="21"/>
        </w:rPr>
        <w:t xml:space="preserve">Memeriksa kembali apakah pola warna pada gelang sudah berulang dengan konsisten; memperbaiki bila ada yang keliru.</w:t>
      </w:r>
    </w:p>
    <w:p>
      <w:pPr>
        <w:pStyle w:val="ListParagraph"/>
        <w:numPr>
          <w:ilvl w:val="0"/>
          <w:numId w:val="2"/>
        </w:numPr>
        <w:spacing w:after="80"/>
      </w:pPr>
      <w:r>
        <w:rPr>
          <w:sz w:val="21"/>
          <w:szCs w:val="21"/>
        </w:rPr>
        <w:t xml:space="preserve">Berlatih menirukan pola tepukan/bunyi yang dicontohkan guru.</w:t>
      </w:r>
    </w:p>
    <w:p>
      <w:pPr>
        <w:pStyle w:val="ListParagraph"/>
        <w:numPr>
          <w:ilvl w:val="0"/>
          <w:numId w:val="2"/>
        </w:numPr>
        <w:spacing w:after="80"/>
      </w:pPr>
      <w:r>
        <w:rPr>
          <w:sz w:val="21"/>
          <w:szCs w:val="21"/>
        </w:rPr>
        <w:t xml:space="preserve">Menciptakan pola bunyi sederhana sendiri (tepukan tangan/botol beras) dan mencobanya secara berulang beberapa kali.</w:t>
      </w:r>
    </w:p>
    <w:p>
      <w:pPr>
        <w:spacing w:after="100" w:before="200"/>
      </w:pPr>
      <w:r>
        <w:rPr>
          <w:b/>
          <w:bCs/>
          <w:i/>
          <w:iCs/>
          <w:sz w:val="22"/>
          <w:szCs w:val="22"/>
        </w:rPr>
        <w:t xml:space="preserve">Pertanyaan Pemantik</w:t>
      </w:r>
    </w:p>
    <w:p>
      <w:pPr>
        <w:pStyle w:val="ListParagraph"/>
        <w:numPr>
          <w:ilvl w:val="0"/>
          <w:numId w:val="2"/>
        </w:numPr>
        <w:spacing w:after="80"/>
      </w:pPr>
      <w:r>
        <w:rPr>
          <w:sz w:val="21"/>
          <w:szCs w:val="21"/>
        </w:rPr>
        <w:t xml:space="preserve">“Apakah pola warna gelangmu sudah berulang dengan tepat?”</w:t>
      </w:r>
    </w:p>
    <w:p>
      <w:pPr>
        <w:pStyle w:val="ListParagraph"/>
        <w:numPr>
          <w:ilvl w:val="0"/>
          <w:numId w:val="2"/>
        </w:numPr>
        <w:spacing w:after="80"/>
      </w:pPr>
      <w:r>
        <w:rPr>
          <w:sz w:val="21"/>
          <w:szCs w:val="21"/>
        </w:rPr>
        <w:t xml:space="preserve">“Coba tepuk polamu tadi sekali lagi, apakah sama?”</w:t>
      </w:r>
    </w:p>
    <w:p>
      <w:pPr>
        <w:pStyle w:val="ListParagraph"/>
        <w:numPr>
          <w:ilvl w:val="0"/>
          <w:numId w:val="2"/>
        </w:numPr>
        <w:spacing w:after="80"/>
      </w:pPr>
      <w:r>
        <w:rPr>
          <w:sz w:val="21"/>
          <w:szCs w:val="21"/>
        </w:rPr>
        <w:t xml:space="preserve">“Bunyi apa yang kamu buat berulang-ulang?”</w:t>
      </w:r>
    </w:p>
    <w:p>
      <w:pPr>
        <w:spacing w:after="100" w:before="200"/>
      </w:pPr>
      <w:r>
        <w:rPr>
          <w:b/>
          <w:bCs/>
          <w:i/>
          <w:iCs/>
          <w:sz w:val="22"/>
          <w:szCs w:val="22"/>
        </w:rPr>
        <w:t xml:space="preserve">Alat dan Bahan</w:t>
      </w:r>
    </w:p>
    <w:p>
      <w:pPr>
        <w:pStyle w:val="ListParagraph"/>
        <w:numPr>
          <w:ilvl w:val="0"/>
          <w:numId w:val="2"/>
        </w:numPr>
        <w:spacing w:after="80"/>
      </w:pPr>
      <w:r>
        <w:rPr>
          <w:sz w:val="21"/>
          <w:szCs w:val="21"/>
        </w:rPr>
        <w:t xml:space="preserve">Benang/tali, manik-manik warna-warni</w:t>
      </w:r>
    </w:p>
    <w:p>
      <w:pPr>
        <w:pStyle w:val="ListParagraph"/>
        <w:numPr>
          <w:ilvl w:val="0"/>
          <w:numId w:val="2"/>
        </w:numPr>
        <w:spacing w:after="80"/>
      </w:pPr>
      <w:r>
        <w:rPr>
          <w:sz w:val="21"/>
          <w:szCs w:val="21"/>
        </w:rPr>
        <w:t xml:space="preserve">Botol kecil berisi beras, gunting (didampingi guru)</w:t>
      </w:r>
    </w:p>
    <w:p>
      <w:pPr>
        <w:pStyle w:val="Heading2"/>
        <w:spacing w:after="120" w:before="260"/>
      </w:pPr>
      <w:r>
        <w:t xml:space="preserve">Pertemuan 3 – Senin, 5 Oktober 2026: Menyelesaikan Karya dan Menampilkan Pola Bunyi (2 JP / 70 menit)</w:t>
      </w:r>
    </w:p>
    <w:p>
      <w:pPr>
        <w:spacing w:after="140"/>
        <w:jc w:val="both"/>
      </w:pPr>
      <w:r>
        <w:rPr>
          <w:i/>
          <w:iCs/>
          <w:sz w:val="21"/>
          <w:szCs w:val="21"/>
        </w:rPr>
        <w:t>Tahap Praktik Saintifik dan Enjinering (Panduan Kementerian, disederhanakan untuk Fase A): Menguji dan Mengevaluasi Solusi, Mendesain Ulang, serta Mengomunikasikan (Fase A: mencoba, memperbaiki, dan bercerita)</w:t>
      </w:r>
    </w:p>
    <w:p>
      <w:pPr>
        <w:spacing w:after="140"/>
        <w:jc w:val="both"/>
      </w:pPr>
      <w:r>
        <w:rPr>
          <w:i/>
          <w:iCs/>
          <w:sz w:val="21"/>
          <w:szCs w:val="21"/>
        </w:rPr>
        <w:t xml:space="preserve">Pengalaman Belajar: Merefleksi   |   Prinsip Pembelajaran Mendalam: Menggembirakan, Berkesadaran</w:t>
      </w:r>
    </w:p>
    <w:p>
      <w:pPr>
        <w:spacing w:after="100" w:before="200"/>
      </w:pPr>
      <w:r>
        <w:rPr>
          <w:b/>
          <w:bCs/>
          <w:i/>
          <w:iCs/>
          <w:sz w:val="22"/>
          <w:szCs w:val="22"/>
        </w:rPr>
        <w:t xml:space="preserve">Tujuan Spesifik Pertemuan</w:t>
      </w:r>
    </w:p>
    <w:p>
      <w:pPr>
        <w:pStyle w:val="ListParagraph"/>
        <w:numPr>
          <w:ilvl w:val="0"/>
          <w:numId w:val="2"/>
        </w:numPr>
        <w:spacing w:after="80"/>
      </w:pPr>
      <w:r>
        <w:rPr>
          <w:sz w:val="21"/>
          <w:szCs w:val="21"/>
        </w:rPr>
        <w:t xml:space="preserve">Peserta didik dapat menyelesaikan dan merapikan gelang/kalung manik berpola warna.</w:t>
      </w:r>
    </w:p>
    <w:p>
      <w:pPr>
        <w:pStyle w:val="ListParagraph"/>
        <w:numPr>
          <w:ilvl w:val="0"/>
          <w:numId w:val="2"/>
        </w:numPr>
        <w:spacing w:after="80"/>
      </w:pPr>
      <w:r>
        <w:rPr>
          <w:sz w:val="21"/>
          <w:szCs w:val="21"/>
        </w:rPr>
        <w:t xml:space="preserve">Peserta didik dapat menampilkan pola bunyi ciptaannya di depan teman dan menanggapi pola bunyi teman dengan santun.</w:t>
      </w:r>
    </w:p>
    <w:p>
      <w:pPr>
        <w:spacing w:after="100" w:before="200"/>
      </w:pPr>
      <w:r>
        <w:rPr>
          <w:b/>
          <w:bCs/>
          <w:i/>
          <w:iCs/>
          <w:sz w:val="22"/>
          <w:szCs w:val="22"/>
        </w:rPr>
        <w:t xml:space="preserve">Langkah Kegiatan Guru (Instruksi dan Pemodelan)</w:t>
      </w:r>
    </w:p>
    <w:p>
      <w:pPr>
        <w:pStyle w:val="ListParagraph"/>
        <w:numPr>
          <w:ilvl w:val="0"/>
          <w:numId w:val="2"/>
        </w:numPr>
        <w:spacing w:after="80"/>
      </w:pPr>
      <w:r>
        <w:rPr>
          <w:sz w:val="21"/>
          <w:szCs w:val="21"/>
        </w:rPr>
        <w:t xml:space="preserve">Membimbing peserta didik menyelesaikan simpul akhir gelang/kalung dan merapikan hasil karya.</w:t>
      </w:r>
    </w:p>
    <w:p>
      <w:pPr>
        <w:pStyle w:val="ListParagraph"/>
        <w:numPr>
          <w:ilvl w:val="0"/>
          <w:numId w:val="2"/>
        </w:numPr>
        <w:spacing w:after="80"/>
      </w:pPr>
      <w:r>
        <w:rPr>
          <w:sz w:val="21"/>
          <w:szCs w:val="21"/>
        </w:rPr>
        <w:t xml:space="preserve">Mengulas kembali konsep pola warna dan pola bunyi yang telah dipelajari.</w:t>
      </w:r>
    </w:p>
    <w:p>
      <w:pPr>
        <w:pStyle w:val="ListParagraph"/>
        <w:numPr>
          <w:ilvl w:val="0"/>
          <w:numId w:val="2"/>
        </w:numPr>
        <w:spacing w:after="80"/>
      </w:pPr>
      <w:r>
        <w:rPr>
          <w:sz w:val="21"/>
          <w:szCs w:val="21"/>
        </w:rPr>
        <w:t xml:space="preserve">Memandu sesi “Tebak dan Lanjutkan Pola” — peserta didik bergiliran menunjukkan pola warna gelang teman, teman lain menebak warna berikutnya.</w:t>
      </w:r>
    </w:p>
    <w:p>
      <w:pPr>
        <w:pStyle w:val="ListParagraph"/>
        <w:numPr>
          <w:ilvl w:val="0"/>
          <w:numId w:val="2"/>
        </w:numPr>
        <w:spacing w:after="80"/>
      </w:pPr>
      <w:r>
        <w:rPr>
          <w:sz w:val="21"/>
          <w:szCs w:val="21"/>
        </w:rPr>
        <w:t xml:space="preserve">Memfasilitasi sesi menampilkan pola bunyi masing-masing peserta didik secara bergiliran di depan kelas.</w:t>
      </w:r>
    </w:p>
    <w:p>
      <w:pPr>
        <w:pStyle w:val="ListParagraph"/>
        <w:numPr>
          <w:ilvl w:val="0"/>
          <w:numId w:val="2"/>
        </w:numPr>
        <w:spacing w:after="80"/>
      </w:pPr>
      <w:r>
        <w:rPr>
          <w:sz w:val="21"/>
          <w:szCs w:val="21"/>
        </w:rPr>
        <w:t xml:space="preserve">Memberikan umpan balik dan apresiasi terhadap hasil karya dan penampilan setiap peserta didik.</w:t>
      </w:r>
    </w:p>
    <w:p>
      <w:pPr>
        <w:pStyle w:val="ListParagraph"/>
        <w:numPr>
          <w:ilvl w:val="0"/>
          <w:numId w:val="2"/>
        </w:numPr>
        <w:spacing w:after="80"/>
      </w:pPr>
      <w:r>
        <w:rPr>
          <w:sz w:val="21"/>
          <w:szCs w:val="21"/>
        </w:rPr>
        <w:t>Memberi kesempatan murid memperbaiki susunan manik atau pola bunyi yang belum berulang dengan benar.</w:t>
      </w:r>
    </w:p>
    <w:p>
      <w:pPr>
        <w:spacing w:after="100" w:before="200"/>
      </w:pPr>
      <w:r>
        <w:rPr>
          <w:b/>
          <w:bCs/>
          <w:i/>
          <w:iCs/>
          <w:sz w:val="22"/>
          <w:szCs w:val="22"/>
        </w:rPr>
        <w:t xml:space="preserve">Langkah Kegiatan Siswa (Kerja Individu)</w:t>
      </w:r>
    </w:p>
    <w:p>
      <w:pPr>
        <w:pStyle w:val="ListParagraph"/>
        <w:numPr>
          <w:ilvl w:val="0"/>
          <w:numId w:val="2"/>
        </w:numPr>
        <w:spacing w:after="80"/>
      </w:pPr>
      <w:r>
        <w:rPr>
          <w:sz w:val="21"/>
          <w:szCs w:val="21"/>
        </w:rPr>
        <w:t xml:space="preserve">Menyelesaikan dan merapikan gelang/kalung manik berpola warna.</w:t>
      </w:r>
    </w:p>
    <w:p>
      <w:pPr>
        <w:pStyle w:val="ListParagraph"/>
        <w:numPr>
          <w:ilvl w:val="0"/>
          <w:numId w:val="2"/>
        </w:numPr>
        <w:spacing w:after="80"/>
      </w:pPr>
      <w:r>
        <w:rPr>
          <w:sz w:val="21"/>
          <w:szCs w:val="21"/>
        </w:rPr>
        <w:t xml:space="preserve">Menunjukkan gelang/kalungnya dan menjelaskan pola warna yang dibuat kepada teman.</w:t>
      </w:r>
    </w:p>
    <w:p>
      <w:pPr>
        <w:pStyle w:val="ListParagraph"/>
        <w:numPr>
          <w:ilvl w:val="0"/>
          <w:numId w:val="2"/>
        </w:numPr>
        <w:spacing w:after="80"/>
      </w:pPr>
      <w:r>
        <w:rPr>
          <w:sz w:val="21"/>
          <w:szCs w:val="21"/>
        </w:rPr>
        <w:t xml:space="preserve">Menebak dan melanjutkan pola warna gelang milik teman ketika diminta.</w:t>
      </w:r>
    </w:p>
    <w:p>
      <w:pPr>
        <w:pStyle w:val="ListParagraph"/>
        <w:numPr>
          <w:ilvl w:val="0"/>
          <w:numId w:val="2"/>
        </w:numPr>
        <w:spacing w:after="80"/>
      </w:pPr>
      <w:r>
        <w:rPr>
          <w:sz w:val="21"/>
          <w:szCs w:val="21"/>
        </w:rPr>
        <w:t xml:space="preserve">Menampilkan pola bunyi/tepukan ciptaannya secara bergiliran di depan kelas dengan percaya diri.</w:t>
      </w:r>
    </w:p>
    <w:p>
      <w:pPr>
        <w:pStyle w:val="ListParagraph"/>
        <w:numPr>
          <w:ilvl w:val="0"/>
          <w:numId w:val="2"/>
        </w:numPr>
        <w:spacing w:after="80"/>
      </w:pPr>
      <w:r>
        <w:rPr>
          <w:sz w:val="21"/>
          <w:szCs w:val="21"/>
        </w:rPr>
        <w:t xml:space="preserve">Menyimak dan menanggapi penampilan pola bunyi teman dengan santun (bertanya/memberi komentar sederhana).</w:t>
      </w:r>
    </w:p>
    <w:p>
      <w:pPr>
        <w:pStyle w:val="ListParagraph"/>
        <w:numPr>
          <w:ilvl w:val="0"/>
          <w:numId w:val="2"/>
        </w:numPr>
        <w:spacing w:after="80"/>
      </w:pPr>
      <w:r>
        <w:rPr>
          <w:sz w:val="21"/>
          <w:szCs w:val="21"/>
        </w:rPr>
        <w:t>Memperbaiki susunan pola yang belum tepat setelah dicoba (mendesain ulang sederhana).</w:t>
      </w:r>
    </w:p>
    <w:p>
      <w:pPr>
        <w:spacing w:after="100" w:before="200"/>
      </w:pPr>
      <w:r>
        <w:rPr>
          <w:b/>
          <w:bCs/>
          <w:i/>
          <w:iCs/>
          <w:sz w:val="22"/>
          <w:szCs w:val="22"/>
        </w:rPr>
        <w:t xml:space="preserve">Pertanyaan Pemantik</w:t>
      </w:r>
    </w:p>
    <w:p>
      <w:pPr>
        <w:pStyle w:val="ListParagraph"/>
        <w:numPr>
          <w:ilvl w:val="0"/>
          <w:numId w:val="2"/>
        </w:numPr>
        <w:spacing w:after="80"/>
      </w:pPr>
      <w:r>
        <w:rPr>
          <w:sz w:val="21"/>
          <w:szCs w:val="21"/>
        </w:rPr>
        <w:t xml:space="preserve">“Coba tunjukkan pola warna gelangmu, apa yang berulang?”</w:t>
      </w:r>
    </w:p>
    <w:p>
      <w:pPr>
        <w:pStyle w:val="ListParagraph"/>
        <w:numPr>
          <w:ilvl w:val="0"/>
          <w:numId w:val="2"/>
        </w:numPr>
        <w:spacing w:after="80"/>
      </w:pPr>
      <w:r>
        <w:rPr>
          <w:sz w:val="21"/>
          <w:szCs w:val="21"/>
        </w:rPr>
        <w:t xml:space="preserve">“Kalau pola bunyi temanmu tepuk-tepuk-diam, bisakah kamu menirukannya?”</w:t>
      </w:r>
    </w:p>
    <w:p>
      <w:pPr>
        <w:pStyle w:val="ListParagraph"/>
        <w:numPr>
          <w:ilvl w:val="0"/>
          <w:numId w:val="2"/>
        </w:numPr>
        <w:spacing w:after="80"/>
      </w:pPr>
      <w:r>
        <w:rPr>
          <w:sz w:val="21"/>
          <w:szCs w:val="21"/>
        </w:rPr>
        <w:t xml:space="preserve">“Pola mana yang menurutmu paling seru? Mengapa?”</w:t>
      </w:r>
    </w:p>
    <w:p>
      <w:pPr>
        <w:spacing w:after="100" w:before="200"/>
      </w:pPr>
      <w:r>
        <w:rPr>
          <w:b/>
          <w:bCs/>
          <w:i/>
          <w:iCs/>
          <w:sz w:val="22"/>
          <w:szCs w:val="22"/>
        </w:rPr>
        <w:t xml:space="preserve">Alat dan Bahan</w:t>
      </w:r>
    </w:p>
    <w:p>
      <w:pPr>
        <w:pStyle w:val="ListParagraph"/>
        <w:numPr>
          <w:ilvl w:val="0"/>
          <w:numId w:val="2"/>
        </w:numPr>
        <w:spacing w:after="80"/>
      </w:pPr>
      <w:r>
        <w:rPr>
          <w:sz w:val="21"/>
          <w:szCs w:val="21"/>
        </w:rPr>
        <w:t xml:space="preserve">Gelang/kalung hasil karya, botol beras</w:t>
      </w:r>
    </w:p>
    <w:p>
      <w:pPr>
        <w:pStyle w:val="ListParagraph"/>
        <w:numPr>
          <w:ilvl w:val="0"/>
          <w:numId w:val="2"/>
        </w:numPr>
        <w:spacing w:after="80"/>
      </w:pPr>
      <w:r>
        <w:rPr>
          <w:sz w:val="21"/>
          <w:szCs w:val="21"/>
        </w:rPr>
        <w:t xml:space="preserve">LKPD refleksi</w:t>
      </w:r>
    </w:p>
    <w:p>
      <w:pPr>
        <w:pStyle w:val="Heading1"/>
        <w:spacing w:after="160" w:before="360"/>
      </w:pPr>
      <w:r>
        <w:t xml:space="preserve">9. Lembar Kerja Peserta Didik (LKPD)</w:t>
      </w:r>
    </w:p>
    <w:p>
      <w:pPr>
        <w:spacing w:after="140"/>
        <w:jc w:val="both"/>
      </w:pPr>
      <w:r>
        <w:rPr>
          <w:i/>
          <w:iCs/>
          <w:sz w:val="21"/>
          <w:szCs w:val="21"/>
        </w:rPr>
        <w:t xml:space="preserve">Fase: Eksplorasi dan Berkarya — Proyek Pola Warna dan Bunyi di Sekelilingku</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DCE6F1" w:val="clear"/>
            <w:tcMar>
              <w:top w:type="dxa" w:w="80"/>
              <w:left w:type="dxa" w:w="100"/>
              <w:bottom w:type="dxa" w:w="80"/>
              <w:right w:type="dxa" w:w="100"/>
            </w:tcMar>
            <w:vAlign w:val="center"/>
          </w:tcPr>
          <w:p>
            <w:pPr>
              <w:spacing w:after="40"/>
            </w:pPr>
            <w:r>
              <w:rPr>
                <w:b/>
                <w:bCs/>
                <w:sz w:val="20"/>
                <w:szCs w:val="20"/>
              </w:rPr>
              <w:t xml:space="preserve">Nama Peserta Didik</w:t>
            </w:r>
          </w:p>
        </w:tc>
        <w:tc>
          <w:tcPr>
            <w:tcW w:type="dxa" w:w="6800"/>
            <w:tcMar>
              <w:top w:type="dxa" w:w="80"/>
              <w:left w:type="dxa" w:w="100"/>
              <w:bottom w:type="dxa" w:w="80"/>
              <w:right w:type="dxa" w:w="100"/>
            </w:tcMar>
            <w:vAlign w:val="center"/>
          </w:tcPr>
          <w:p>
            <w:pPr>
              <w:spacing w:after="40"/>
            </w:pPr>
            <w:r>
              <w:rPr>
                <w:b w:val="false"/>
                <w:bCs w:val="false"/>
                <w:sz w:val="20"/>
                <w:szCs w:val="20"/>
              </w:rPr>
              <w:t xml:space="preserve"> </w:t>
            </w:r>
          </w:p>
        </w:tc>
      </w:tr>
      <w:tr>
        <w:tc>
          <w:tcPr>
            <w:tcW w:type="dxa" w:w="2600"/>
            <w:shd w:fill="DCE6F1" w:val="clear"/>
            <w:tcMar>
              <w:top w:type="dxa" w:w="80"/>
              <w:left w:type="dxa" w:w="100"/>
              <w:bottom w:type="dxa" w:w="80"/>
              <w:right w:type="dxa" w:w="100"/>
            </w:tcMar>
            <w:vAlign w:val="center"/>
          </w:tcPr>
          <w:p>
            <w:pPr>
              <w:spacing w:after="40"/>
            </w:pPr>
            <w:r>
              <w:rPr>
                <w:b/>
                <w:bCs/>
                <w:sz w:val="20"/>
                <w:szCs w:val="20"/>
              </w:rPr>
              <w:t xml:space="preserve">Kelas / Semester</w:t>
            </w:r>
          </w:p>
        </w:tc>
        <w:tc>
          <w:tcPr>
            <w:tcW w:type="dxa" w:w="6800"/>
            <w:tcMar>
              <w:top w:type="dxa" w:w="80"/>
              <w:left w:type="dxa" w:w="100"/>
              <w:bottom w:type="dxa" w:w="80"/>
              <w:right w:type="dxa" w:w="100"/>
            </w:tcMar>
            <w:vAlign w:val="center"/>
          </w:tcPr>
          <w:p>
            <w:pPr>
              <w:spacing w:after="40"/>
            </w:pPr>
            <w:r>
              <w:rPr>
                <w:b w:val="false"/>
                <w:bCs w:val="false"/>
                <w:sz w:val="20"/>
                <w:szCs w:val="20"/>
              </w:rPr>
              <w:t xml:space="preserve">1 (Satu) / 1 (Ganjil)</w:t>
            </w:r>
          </w:p>
        </w:tc>
      </w:tr>
      <w:tr>
        <w:tc>
          <w:tcPr>
            <w:tcW w:type="dxa" w:w="2600"/>
            <w:shd w:fill="DCE6F1" w:val="clear"/>
            <w:tcMar>
              <w:top w:type="dxa" w:w="80"/>
              <w:left w:type="dxa" w:w="100"/>
              <w:bottom w:type="dxa" w:w="80"/>
              <w:right w:type="dxa" w:w="100"/>
            </w:tcMar>
            <w:vAlign w:val="center"/>
          </w:tcPr>
          <w:p>
            <w:pPr>
              <w:spacing w:after="40"/>
            </w:pPr>
            <w:r>
              <w:rPr>
                <w:b/>
                <w:bCs/>
                <w:sz w:val="20"/>
                <w:szCs w:val="20"/>
              </w:rPr>
              <w:t xml:space="preserve">Tanggal Pengerjaan</w:t>
            </w:r>
          </w:p>
        </w:tc>
        <w:tc>
          <w:tcPr>
            <w:tcW w:type="dxa" w:w="6800"/>
            <w:tcMar>
              <w:top w:type="dxa" w:w="80"/>
              <w:left w:type="dxa" w:w="100"/>
              <w:bottom w:type="dxa" w:w="80"/>
              <w:right w:type="dxa" w:w="100"/>
            </w:tcMar>
            <w:vAlign w:val="center"/>
          </w:tcPr>
          <w:p>
            <w:pPr>
              <w:spacing w:after="40"/>
            </w:pPr>
            <w:r>
              <w:rPr>
                <w:b w:val="false"/>
                <w:bCs w:val="false"/>
                <w:sz w:val="20"/>
                <w:szCs w:val="20"/>
              </w:rPr>
              <w:t xml:space="preserve"> </w:t>
            </w:r>
          </w:p>
        </w:tc>
      </w:tr>
    </w:tbl>
    <w:p>
      <w:pPr>
        <w:spacing w:after="160"/>
      </w:pPr>
    </w:p>
    <w:p>
      <w:pPr>
        <w:pStyle w:val="Heading2"/>
        <w:spacing w:after="120" w:before="260"/>
      </w:pPr>
      <w:r>
        <w:t xml:space="preserve">A. Tantangan Proyek</w:t>
      </w:r>
    </w:p>
    <w:p>
      <w:pPr>
        <w:spacing w:after="140"/>
        <w:jc w:val="both"/>
      </w:pPr>
      <w:r>
        <w:rPr>
          <w:sz w:val="21"/>
          <w:szCs w:val="21"/>
        </w:rPr>
        <w:t xml:space="preserve">Rancang dan buatlah gelang/kalung manik dengan pola warna berulang, lalu ciptakan pola bunyi/tepukan sederhana yang berulang. Tunjukkan dan tampilkan hasil karyamu kepada teman dan gurumu! Hasil karyamu akan dinilai berdasarkan kreativitas pola warna, pemahaman dan ketepatan pola, konsistensi pola bunyi, kerapian meronce, kemampuan menyimak dan merespons instruksi, serta kepercayaan diri menampilkan karya.</w:t>
      </w:r>
    </w:p>
    <w:p>
      <w:pPr>
        <w:pStyle w:val="Heading2"/>
        <w:spacing w:after="120" w:before="260"/>
      </w:pPr>
      <w:r>
        <w:t xml:space="preserve">B. Kolom Rancangan Pola (Tahap Merancang)</w:t>
      </w:r>
    </w:p>
    <w:p>
      <w:pPr>
        <w:spacing w:after="140"/>
        <w:jc w:val="both"/>
      </w:pPr>
      <w:r>
        <w:rPr>
          <w:i/>
          <w:iCs/>
          <w:sz w:val="21"/>
          <w:szCs w:val="21"/>
        </w:rPr>
        <w:t xml:space="preserve">Lengkapi rancangan pola warna dan pola bunyi kamu pada kolom di bawah ini sebelum mulai meronce.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4650"/>
        <w:gridCol w:w="4650"/>
      </w:tblGrid>
      <w:tr>
        <w:trPr>
          <w:tblHeader/>
        </w:trPr>
        <w:tc>
          <w:tcPr>
            <w:tcW w:type="dxa" w:w="4650"/>
            <w:shd w:fill="1F3864" w:val="clear"/>
            <w:tcMar>
              <w:top w:type="dxa" w:w="80"/>
              <w:left w:type="dxa" w:w="100"/>
              <w:bottom w:type="dxa" w:w="80"/>
              <w:right w:type="dxa" w:w="100"/>
            </w:tcMar>
            <w:vAlign w:val="center"/>
          </w:tcPr>
          <w:p>
            <w:pPr>
              <w:spacing w:after="40"/>
            </w:pPr>
            <w:r>
              <w:rPr>
                <w:b/>
                <w:bCs/>
                <w:sz w:val="20"/>
                <w:szCs w:val="20"/>
              </w:rPr>
              <w:t xml:space="preserve">Ruang Gambar/Warnai Rencana Pola Gelangku (8 kotak berurutan)</w:t>
            </w:r>
          </w:p>
        </w:tc>
        <w:tc>
          <w:tcPr>
            <w:tcW w:type="dxa" w:w="4650"/>
            <w:shd w:fill="1F3864" w:val="clear"/>
            <w:tcMar>
              <w:top w:type="dxa" w:w="80"/>
              <w:left w:type="dxa" w:w="100"/>
              <w:bottom w:type="dxa" w:w="80"/>
              <w:right w:type="dxa" w:w="100"/>
            </w:tcMar>
            <w:vAlign w:val="center"/>
          </w:tcPr>
          <w:p>
            <w:pPr>
              <w:spacing w:after="40"/>
            </w:pPr>
            <w:r>
              <w:rPr>
                <w:b/>
                <w:bCs/>
                <w:sz w:val="20"/>
                <w:szCs w:val="20"/>
              </w:rPr>
              <w:t xml:space="preserve">Keterangan Rancangan</w:t>
            </w:r>
          </w:p>
        </w:tc>
      </w:tr>
      <w:tr>
        <w:tc>
          <w:tcPr>
            <w:tcW w:type="dxa" w:w="4650"/>
            <w:tcMar>
              <w:top w:type="dxa" w:w="80"/>
              <w:left w:type="dxa" w:w="100"/>
              <w:bottom w:type="dxa" w:w="80"/>
              <w:right w:type="dxa" w:w="100"/>
            </w:tcMar>
            <w:vAlign w:val="center"/>
          </w:tcPr>
          <w:p>
            <w:pPr>
              <w:spacing w:after="40"/>
            </w:pPr>
            <w:r>
              <w:rPr>
                <w:b w:val="false"/>
                <w:bCs w:val="false"/>
                <w:sz w:val="20"/>
                <w:szCs w:val="20"/>
              </w:rPr>
              <w:t xml:space="preserve">☐ ☐ ☐ ☐ ☐ ☐ ☐ ☐</w:t>
            </w:r>
          </w:p>
          <w:p>
            <w:pPr>
              <w:spacing w:after="40"/>
            </w:pPr>
            <w:r>
              <w:rPr>
                <w:b w:val="false"/>
                <w:bCs w:val="false"/>
                <w:sz w:val="20"/>
                <w:szCs w:val="20"/>
              </w:rPr>
              <w:t xml:space="preserve">(Warnai setiap kotak sesuai urutan pola warna yang kamu rencanakan)</w:t>
            </w:r>
          </w:p>
        </w:tc>
        <w:tc>
          <w:tcPr>
            <w:tcW w:type="dxa" w:w="4650"/>
            <w:tcMar>
              <w:top w:type="dxa" w:w="80"/>
              <w:left w:type="dxa" w:w="100"/>
              <w:bottom w:type="dxa" w:w="80"/>
              <w:right w:type="dxa" w:w="100"/>
            </w:tcMar>
            <w:vAlign w:val="center"/>
          </w:tcPr>
          <w:p>
            <w:pPr>
              <w:spacing w:after="40"/>
            </w:pPr>
            <w:r>
              <w:rPr>
                <w:b w:val="false"/>
                <w:bCs w:val="false"/>
                <w:sz w:val="20"/>
                <w:szCs w:val="20"/>
              </w:rPr>
              <w:t xml:space="preserve">Warna manik yang dipilih: ______________________</w:t>
            </w:r>
          </w:p>
          <w:p>
            <w:pPr>
              <w:spacing w:after="40"/>
            </w:pPr>
            <w:r>
              <w:rPr>
                <w:b w:val="false"/>
                <w:bCs w:val="false"/>
                <w:sz w:val="20"/>
                <w:szCs w:val="20"/>
              </w:rPr>
              <w:t xml:space="preserve">Jumlah manik yang direncanakan: ______________________</w:t>
            </w:r>
          </w:p>
          <w:p>
            <w:pPr>
              <w:spacing w:after="40"/>
            </w:pPr>
            <w:r>
              <w:rPr>
                <w:b w:val="false"/>
                <w:bCs w:val="false"/>
                <w:sz w:val="20"/>
                <w:szCs w:val="20"/>
              </w:rPr>
              <w:t xml:space="preserve">Pola bunyi yang ingin diciptakan (misalnya: tepuk-tepuk-diam): ______________________</w:t>
            </w:r>
          </w:p>
        </w:tc>
      </w:tr>
    </w:tbl>
    <w:p>
      <w:pPr>
        <w:spacing w:after="160"/>
      </w:pPr>
    </w:p>
    <w:p>
      <w:pPr>
        <w:pStyle w:val="Heading2"/>
        <w:spacing w:after="120" w:before="260"/>
      </w:pPr>
      <w:r>
        <w:t xml:space="preserve">C. Tabel Pemeriksaan Pola (Tahap Mencoba dan Mengevaluasi)</w:t>
      </w:r>
    </w:p>
    <w:p>
      <w:pPr>
        <w:spacing w:after="140"/>
        <w:jc w:val="both"/>
      </w:pPr>
      <w:r>
        <w:rPr>
          <w:i/>
          <w:iCs/>
          <w:sz w:val="21"/>
          <w:szCs w:val="21"/>
        </w:rPr>
        <w:t xml:space="preserve">Catat hasil pemeriksaan pola kamu pada tabel berikut. Baris pertama merupakan contoh pengisian.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900"/>
        <w:gridCol w:w="2200"/>
        <w:gridCol w:w="2300"/>
        <w:gridCol w:w="2000"/>
      </w:tblGrid>
      <w:tr>
        <w:trPr>
          <w:tblHeader/>
        </w:trPr>
        <w:tc>
          <w:tcPr>
            <w:tcW w:type="dxa" w:w="2900"/>
            <w:shd w:fill="1F3864" w:val="clear"/>
            <w:tcMar>
              <w:top w:type="dxa" w:w="80"/>
              <w:left w:type="dxa" w:w="100"/>
              <w:bottom w:type="dxa" w:w="80"/>
              <w:right w:type="dxa" w:w="100"/>
            </w:tcMar>
            <w:vAlign w:val="center"/>
          </w:tcPr>
          <w:p>
            <w:pPr>
              <w:spacing w:after="40"/>
            </w:pPr>
            <w:r>
              <w:rPr>
                <w:b/>
                <w:bCs/>
                <w:sz w:val="20"/>
                <w:szCs w:val="20"/>
              </w:rPr>
              <w:t xml:space="preserve">Pola Warna Gelangku</w:t>
            </w:r>
          </w:p>
        </w:tc>
        <w:tc>
          <w:tcPr>
            <w:tcW w:type="dxa" w:w="2200"/>
            <w:shd w:fill="1F3864" w:val="clear"/>
            <w:tcMar>
              <w:top w:type="dxa" w:w="80"/>
              <w:left w:type="dxa" w:w="100"/>
              <w:bottom w:type="dxa" w:w="80"/>
              <w:right w:type="dxa" w:w="100"/>
            </w:tcMar>
            <w:vAlign w:val="center"/>
          </w:tcPr>
          <w:p>
            <w:pPr>
              <w:spacing w:after="40"/>
            </w:pPr>
            <w:r>
              <w:rPr>
                <w:b/>
                <w:bCs/>
                <w:sz w:val="20"/>
                <w:szCs w:val="20"/>
              </w:rPr>
              <w:t xml:space="preserve">Berulang dengan Tepat? (Ya/Belum)</w:t>
            </w:r>
          </w:p>
        </w:tc>
        <w:tc>
          <w:tcPr>
            <w:tcW w:type="dxa" w:w="2300"/>
            <w:shd w:fill="1F3864" w:val="clear"/>
            <w:tcMar>
              <w:top w:type="dxa" w:w="80"/>
              <w:left w:type="dxa" w:w="100"/>
              <w:bottom w:type="dxa" w:w="80"/>
              <w:right w:type="dxa" w:w="100"/>
            </w:tcMar>
            <w:vAlign w:val="center"/>
          </w:tcPr>
          <w:p>
            <w:pPr>
              <w:spacing w:after="40"/>
            </w:pPr>
            <w:r>
              <w:rPr>
                <w:b/>
                <w:bCs/>
                <w:sz w:val="20"/>
                <w:szCs w:val="20"/>
              </w:rPr>
              <w:t xml:space="preserve">Pola Bunyiku</w:t>
            </w:r>
          </w:p>
        </w:tc>
        <w:tc>
          <w:tcPr>
            <w:tcW w:type="dxa" w:w="2000"/>
            <w:shd w:fill="1F3864" w:val="clear"/>
            <w:tcMar>
              <w:top w:type="dxa" w:w="80"/>
              <w:left w:type="dxa" w:w="100"/>
              <w:bottom w:type="dxa" w:w="80"/>
              <w:right w:type="dxa" w:w="100"/>
            </w:tcMar>
            <w:vAlign w:val="center"/>
          </w:tcPr>
          <w:p>
            <w:pPr>
              <w:spacing w:after="40"/>
            </w:pPr>
            <w:r>
              <w:rPr>
                <w:b/>
                <w:bCs/>
                <w:sz w:val="20"/>
                <w:szCs w:val="20"/>
              </w:rPr>
              <w:t xml:space="preserve">Bisa Ditirukan Teman? (Ya/Belum)</w:t>
            </w:r>
          </w:p>
        </w:tc>
      </w:tr>
      <w:tr>
        <w:tc>
          <w:tcPr>
            <w:tcW w:type="dxa" w:w="2900"/>
            <w:tcMar>
              <w:top w:type="dxa" w:w="80"/>
              <w:left w:type="dxa" w:w="100"/>
              <w:bottom w:type="dxa" w:w="80"/>
              <w:right w:type="dxa" w:w="100"/>
            </w:tcMar>
            <w:vAlign w:val="center"/>
          </w:tcPr>
          <w:p>
            <w:pPr>
              <w:spacing w:after="40"/>
            </w:pPr>
            <w:r>
              <w:rPr>
                <w:b w:val="false"/>
                <w:bCs w:val="false"/>
                <w:sz w:val="20"/>
                <w:szCs w:val="20"/>
              </w:rPr>
              <w:t xml:space="preserve">Contoh: merah-kuning-merah-kuning</w:t>
            </w:r>
          </w:p>
        </w:tc>
        <w:tc>
          <w:tcPr>
            <w:tcW w:type="dxa" w:w="2200"/>
            <w:tcMar>
              <w:top w:type="dxa" w:w="80"/>
              <w:left w:type="dxa" w:w="100"/>
              <w:bottom w:type="dxa" w:w="80"/>
              <w:right w:type="dxa" w:w="100"/>
            </w:tcMar>
            <w:vAlign w:val="center"/>
          </w:tcPr>
          <w:p>
            <w:pPr>
              <w:spacing w:after="40"/>
            </w:pPr>
            <w:r>
              <w:rPr>
                <w:b w:val="false"/>
                <w:bCs w:val="false"/>
                <w:sz w:val="20"/>
                <w:szCs w:val="20"/>
              </w:rPr>
              <w:t xml:space="preserve">Ya</w:t>
            </w:r>
          </w:p>
        </w:tc>
        <w:tc>
          <w:tcPr>
            <w:tcW w:type="dxa" w:w="2300"/>
            <w:tcMar>
              <w:top w:type="dxa" w:w="80"/>
              <w:left w:type="dxa" w:w="100"/>
              <w:bottom w:type="dxa" w:w="80"/>
              <w:right w:type="dxa" w:w="100"/>
            </w:tcMar>
            <w:vAlign w:val="center"/>
          </w:tcPr>
          <w:p>
            <w:pPr>
              <w:spacing w:after="40"/>
            </w:pPr>
            <w:r>
              <w:rPr>
                <w:b w:val="false"/>
                <w:bCs w:val="false"/>
                <w:sz w:val="20"/>
                <w:szCs w:val="20"/>
              </w:rPr>
              <w:t xml:space="preserve">Contoh: tepuk-tepuk-diam</w:t>
            </w:r>
          </w:p>
        </w:tc>
        <w:tc>
          <w:tcPr>
            <w:tcW w:type="dxa" w:w="2000"/>
            <w:tcMar>
              <w:top w:type="dxa" w:w="80"/>
              <w:left w:type="dxa" w:w="100"/>
              <w:bottom w:type="dxa" w:w="80"/>
              <w:right w:type="dxa" w:w="100"/>
            </w:tcMar>
            <w:vAlign w:val="center"/>
          </w:tcPr>
          <w:p>
            <w:pPr>
              <w:spacing w:after="40"/>
            </w:pPr>
            <w:r>
              <w:rPr>
                <w:b w:val="false"/>
                <w:bCs w:val="false"/>
                <w:sz w:val="20"/>
                <w:szCs w:val="20"/>
              </w:rPr>
              <w:t xml:space="preserve">Ya</w:t>
            </w:r>
          </w:p>
        </w:tc>
      </w:tr>
      <w:tr>
        <w:tc>
          <w:tcPr>
            <w:tcW w:type="dxa" w:w="2900"/>
            <w:tcMar>
              <w:top w:type="dxa" w:w="80"/>
              <w:left w:type="dxa" w:w="100"/>
              <w:bottom w:type="dxa" w:w="80"/>
              <w:right w:type="dxa" w:w="100"/>
            </w:tcMar>
            <w:vAlign w:val="center"/>
          </w:tcPr>
          <w:p>
            <w:pPr>
              <w:spacing w:after="40"/>
            </w:pPr>
            <w:r>
              <w:rPr>
                <w:b w:val="false"/>
                <w:bCs w:val="false"/>
                <w:sz w:val="20"/>
                <w:szCs w:val="20"/>
              </w:rPr>
              <w:t xml:space="preserve"/>
            </w:r>
          </w:p>
        </w:tc>
        <w:tc>
          <w:tcPr>
            <w:tcW w:type="dxa" w:w="2200"/>
            <w:tcMar>
              <w:top w:type="dxa" w:w="80"/>
              <w:left w:type="dxa" w:w="100"/>
              <w:bottom w:type="dxa" w:w="80"/>
              <w:right w:type="dxa" w:w="100"/>
            </w:tcMar>
            <w:vAlign w:val="center"/>
          </w:tcPr>
          <w:p>
            <w:pPr>
              <w:spacing w:after="40"/>
            </w:pPr>
            <w:r>
              <w:rPr>
                <w:b w:val="false"/>
                <w:bCs w:val="false"/>
                <w:sz w:val="20"/>
                <w:szCs w:val="20"/>
              </w:rPr>
              <w:t xml:space="preserve"/>
            </w:r>
          </w:p>
        </w:tc>
        <w:tc>
          <w:tcPr>
            <w:tcW w:type="dxa" w:w="2300"/>
            <w:tcMar>
              <w:top w:type="dxa" w:w="80"/>
              <w:left w:type="dxa" w:w="100"/>
              <w:bottom w:type="dxa" w:w="80"/>
              <w:right w:type="dxa" w:w="100"/>
            </w:tcMar>
            <w:vAlign w:val="center"/>
          </w:tcPr>
          <w:p>
            <w:pPr>
              <w:spacing w:after="40"/>
            </w:pPr>
            <w:r>
              <w:rPr>
                <w:b w:val="false"/>
                <w:bCs w:val="false"/>
                <w:sz w:val="20"/>
                <w:szCs w:val="20"/>
              </w:rPr>
              <w:t xml:space="preserve"/>
            </w:r>
          </w:p>
        </w:tc>
        <w:tc>
          <w:tcPr>
            <w:tcW w:type="dxa" w:w="2000"/>
            <w:tcMar>
              <w:top w:type="dxa" w:w="80"/>
              <w:left w:type="dxa" w:w="100"/>
              <w:bottom w:type="dxa" w:w="80"/>
              <w:right w:type="dxa" w:w="100"/>
            </w:tcMar>
            <w:vAlign w:val="center"/>
          </w:tcPr>
          <w:p>
            <w:pPr>
              <w:spacing w:after="40"/>
            </w:pPr>
            <w:r>
              <w:rPr>
                <w:b w:val="false"/>
                <w:bCs w:val="false"/>
                <w:sz w:val="20"/>
                <w:szCs w:val="20"/>
              </w:rPr>
              <w:t xml:space="preserve"/>
            </w:r>
          </w:p>
        </w:tc>
      </w:tr>
      <w:tr>
        <w:tc>
          <w:tcPr>
            <w:tcW w:type="dxa" w:w="2900"/>
            <w:tcMar>
              <w:top w:type="dxa" w:w="80"/>
              <w:left w:type="dxa" w:w="100"/>
              <w:bottom w:type="dxa" w:w="80"/>
              <w:right w:type="dxa" w:w="100"/>
            </w:tcMar>
            <w:vAlign w:val="center"/>
          </w:tcPr>
          <w:p>
            <w:pPr>
              <w:spacing w:after="40"/>
            </w:pPr>
            <w:r>
              <w:rPr>
                <w:b w:val="false"/>
                <w:bCs w:val="false"/>
                <w:sz w:val="20"/>
                <w:szCs w:val="20"/>
              </w:rPr>
              <w:t xml:space="preserve"/>
            </w:r>
          </w:p>
        </w:tc>
        <w:tc>
          <w:tcPr>
            <w:tcW w:type="dxa" w:w="2200"/>
            <w:tcMar>
              <w:top w:type="dxa" w:w="80"/>
              <w:left w:type="dxa" w:w="100"/>
              <w:bottom w:type="dxa" w:w="80"/>
              <w:right w:type="dxa" w:w="100"/>
            </w:tcMar>
            <w:vAlign w:val="center"/>
          </w:tcPr>
          <w:p>
            <w:pPr>
              <w:spacing w:after="40"/>
            </w:pPr>
            <w:r>
              <w:rPr>
                <w:b w:val="false"/>
                <w:bCs w:val="false"/>
                <w:sz w:val="20"/>
                <w:szCs w:val="20"/>
              </w:rPr>
              <w:t xml:space="preserve"/>
            </w:r>
          </w:p>
        </w:tc>
        <w:tc>
          <w:tcPr>
            <w:tcW w:type="dxa" w:w="2300"/>
            <w:tcMar>
              <w:top w:type="dxa" w:w="80"/>
              <w:left w:type="dxa" w:w="100"/>
              <w:bottom w:type="dxa" w:w="80"/>
              <w:right w:type="dxa" w:w="100"/>
            </w:tcMar>
            <w:vAlign w:val="center"/>
          </w:tcPr>
          <w:p>
            <w:pPr>
              <w:spacing w:after="40"/>
            </w:pPr>
            <w:r>
              <w:rPr>
                <w:b w:val="false"/>
                <w:bCs w:val="false"/>
                <w:sz w:val="20"/>
                <w:szCs w:val="20"/>
              </w:rPr>
              <w:t xml:space="preserve"/>
            </w:r>
          </w:p>
        </w:tc>
        <w:tc>
          <w:tcPr>
            <w:tcW w:type="dxa" w:w="2000"/>
            <w:tcMar>
              <w:top w:type="dxa" w:w="80"/>
              <w:left w:type="dxa" w:w="100"/>
              <w:bottom w:type="dxa" w:w="80"/>
              <w:right w:type="dxa" w:w="100"/>
            </w:tcMar>
            <w:vAlign w:val="center"/>
          </w:tcPr>
          <w:p>
            <w:pPr>
              <w:spacing w:after="40"/>
            </w:pPr>
            <w:r>
              <w:rPr>
                <w:b w:val="false"/>
                <w:bCs w:val="false"/>
                <w:sz w:val="20"/>
                <w:szCs w:val="20"/>
              </w:rPr>
              <w:t xml:space="preserve"/>
            </w:r>
          </w:p>
        </w:tc>
      </w:tr>
    </w:tbl>
    <w:p>
      <w:pPr>
        <w:spacing w:after="160"/>
      </w:pPr>
    </w:p>
    <w:p>
      <w:pPr>
        <w:pStyle w:val="Heading2"/>
        <w:spacing w:after="120" w:before="260"/>
      </w:pPr>
      <w:r>
        <w:t xml:space="preserve">D. Pertanyaan Refleksi</w:t>
      </w:r>
    </w:p>
    <w:p>
      <w:pPr>
        <w:pStyle w:val="ListParagraph"/>
        <w:numPr>
          <w:ilvl w:val="0"/>
          <w:numId w:val="3"/>
        </w:numPr>
        <w:spacing w:after="80"/>
      </w:pPr>
      <w:r>
        <w:rPr>
          <w:sz w:val="21"/>
          <w:szCs w:val="21"/>
        </w:rPr>
        <w:t xml:space="preserve">Warna apa saja yang kamu gunakan dalam pola gelangmu?</w:t>
      </w:r>
    </w:p>
    <w:p>
      <w:pPr>
        <w:pStyle w:val="ListParagraph"/>
        <w:numPr>
          <w:ilvl w:val="0"/>
          <w:numId w:val="3"/>
        </w:numPr>
        <w:spacing w:after="80"/>
      </w:pPr>
      <w:r>
        <w:rPr>
          <w:sz w:val="21"/>
          <w:szCs w:val="21"/>
        </w:rPr>
        <w:t xml:space="preserve">Apakah pola warna gelangmu berulang dengan tepat? Bagaimana kamu tahu?</w:t>
      </w:r>
    </w:p>
    <w:p>
      <w:pPr>
        <w:pStyle w:val="ListParagraph"/>
        <w:numPr>
          <w:ilvl w:val="0"/>
          <w:numId w:val="3"/>
        </w:numPr>
        <w:spacing w:after="80"/>
      </w:pPr>
      <w:r>
        <w:rPr>
          <w:sz w:val="21"/>
          <w:szCs w:val="21"/>
        </w:rPr>
        <w:t xml:space="preserve">Pola bunyi apa yang kamu ciptakan? Coba tuliskan/gambarkan urutannya.</w:t>
      </w:r>
    </w:p>
    <w:p>
      <w:pPr>
        <w:pStyle w:val="ListParagraph"/>
        <w:numPr>
          <w:ilvl w:val="0"/>
          <w:numId w:val="3"/>
        </w:numPr>
        <w:spacing w:after="80"/>
      </w:pPr>
      <w:r>
        <w:rPr>
          <w:sz w:val="21"/>
          <w:szCs w:val="21"/>
        </w:rPr>
        <w:t xml:space="preserve">Apakah temanmu bisa menirukan pola bunyimu? Mengapa menurutmu begitu?</w:t>
      </w:r>
    </w:p>
    <w:p>
      <w:pPr>
        <w:pStyle w:val="ListParagraph"/>
        <w:numPr>
          <w:ilvl w:val="0"/>
          <w:numId w:val="3"/>
        </w:numPr>
        <w:spacing w:after="80"/>
      </w:pPr>
      <w:r>
        <w:rPr>
          <w:sz w:val="21"/>
          <w:szCs w:val="21"/>
        </w:rPr>
        <w:t xml:space="preserve">Apa yang paling menyenangkan dari kegiatan membuat pola warna dan bunyi ini?</w:t>
      </w:r>
    </w:p>
    <w:p>
      <w:pPr>
        <w:spacing w:after="80" w:before="120"/>
      </w:pPr>
      <w:r>
        <w:rPr>
          <w:b/>
          <w:bCs/>
          <w:sz w:val="21"/>
          <w:szCs w:val="21"/>
        </w:rPr>
        <w:t xml:space="preserve">Jawaban (dibantu ditulis oleh guru/wali kelas bila diperlukan):</w:t>
      </w:r>
    </w:p>
    <w:p>
      <w:pPr>
        <w:spacing w:after="260"/>
      </w:pPr>
    </w:p>
    <w:p>
      <w:pPr>
        <w:spacing w:after="260"/>
      </w:pPr>
    </w:p>
    <w:p>
      <w:pPr>
        <w:spacing w:after="260"/>
      </w:pPr>
    </w:p>
    <w:p>
      <w:pPr>
        <w:spacing w:after="260"/>
      </w:pPr>
    </w:p>
    <w:p>
      <w:pPr>
        <w:pStyle w:val="Heading1"/>
        <w:spacing w:after="160" w:before="360"/>
      </w:pPr>
      <w:r>
        <w:t xml:space="preserve">10. Rubrik Penilaian (Asesmen Otentik)</w:t>
      </w:r>
    </w:p>
    <w:p>
      <w:pPr>
        <w:spacing w:after="140"/>
        <w:jc w:val="both"/>
      </w:pPr>
      <w:r>
        <w:rPr>
          <w:sz w:val="21"/>
          <w:szCs w:val="21"/>
        </w:rPr>
        <w:t xml:space="preserve">Rubrik berikut merupakan wujud teknik asesmen sumatif sebagaimana dinyatakan pada Bagian 3.3 (Asesmen Pembelajaran). Rubrik disusun mengikuti prinsip asesmen otentik pada Panduan Pembelajaran STEM Kementerian, yaitu menilai proses dan produk secara holistik menggunakan skala skor 1 (Perlu Bimbingan) hingga 4 (Sangat Baik), dengan bahasa yang disederhanakan untuk konteks Fase A. Setiap kriteria dikaitkan secara eksplisit dengan dimensi Profil Pelajar Pancasila/Profil Lulusan yang relevan.</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2300"/>
        <w:gridCol w:w="1400"/>
        <w:gridCol w:w="1700"/>
        <w:gridCol w:w="1700"/>
        <w:gridCol w:w="1700"/>
        <w:gridCol w:w="1700"/>
      </w:tblGrid>
      <w:tr>
        <w:trPr>
          <w:tblHeader/>
        </w:trPr>
        <w:tc>
          <w:tcPr>
            <w:tcW w:type="dxa" w:w="2300"/>
            <w:shd w:fill="1F3864" w:val="clear"/>
            <w:tcMar>
              <w:top w:type="dxa" w:w="80"/>
              <w:left w:type="dxa" w:w="100"/>
              <w:bottom w:type="dxa" w:w="80"/>
              <w:right w:type="dxa" w:w="100"/>
            </w:tcMar>
            <w:vAlign w:val="center"/>
          </w:tcPr>
          <w:p>
            <w:pPr>
              <w:spacing w:after="40"/>
            </w:pPr>
            <w:r>
              <w:rPr>
                <w:b/>
                <w:bCs/>
                <w:sz w:val="20"/>
                <w:szCs w:val="20"/>
              </w:rPr>
              <w:t xml:space="preserve">Kriteria</w:t>
            </w:r>
          </w:p>
        </w:tc>
        <w:tc>
          <w:tcPr>
            <w:tcW w:type="dxa" w:w="1400"/>
            <w:shd w:fill="1F3864" w:val="clear"/>
            <w:tcMar>
              <w:top w:type="dxa" w:w="80"/>
              <w:left w:type="dxa" w:w="100"/>
              <w:bottom w:type="dxa" w:w="80"/>
              <w:right w:type="dxa" w:w="100"/>
            </w:tcMar>
            <w:vAlign w:val="center"/>
          </w:tcPr>
          <w:p>
            <w:pPr>
              <w:spacing w:after="40"/>
            </w:pPr>
            <w:r>
              <w:rPr>
                <w:b/>
                <w:bCs/>
                <w:sz w:val="20"/>
                <w:szCs w:val="20"/>
              </w:rPr>
              <w:t xml:space="preserve">Dimensi Profil Lulusan</w:t>
            </w:r>
          </w:p>
        </w:tc>
        <w:tc>
          <w:tcPr>
            <w:tcW w:type="dxa" w:w="1700"/>
            <w:shd w:fill="1F3864" w:val="clear"/>
            <w:tcMar>
              <w:top w:type="dxa" w:w="80"/>
              <w:left w:type="dxa" w:w="100"/>
              <w:bottom w:type="dxa" w:w="80"/>
              <w:right w:type="dxa" w:w="100"/>
            </w:tcMar>
            <w:vAlign w:val="center"/>
          </w:tcPr>
          <w:p>
            <w:pPr>
              <w:spacing w:after="40"/>
            </w:pPr>
            <w:r>
              <w:rPr>
                <w:b/>
                <w:bCs/>
                <w:sz w:val="20"/>
                <w:szCs w:val="20"/>
              </w:rPr>
              <w:t xml:space="preserve">Skor 1 (Perlu Bimbingan)</w:t>
            </w:r>
          </w:p>
        </w:tc>
        <w:tc>
          <w:tcPr>
            <w:tcW w:type="dxa" w:w="1700"/>
            <w:shd w:fill="1F3864" w:val="clear"/>
            <w:tcMar>
              <w:top w:type="dxa" w:w="80"/>
              <w:left w:type="dxa" w:w="100"/>
              <w:bottom w:type="dxa" w:w="80"/>
              <w:right w:type="dxa" w:w="100"/>
            </w:tcMar>
            <w:vAlign w:val="center"/>
          </w:tcPr>
          <w:p>
            <w:pPr>
              <w:spacing w:after="40"/>
            </w:pPr>
            <w:r>
              <w:rPr>
                <w:b/>
                <w:bCs/>
                <w:sz w:val="20"/>
                <w:szCs w:val="20"/>
              </w:rPr>
              <w:t xml:space="preserve">Skor 2 (Cukup)</w:t>
            </w:r>
          </w:p>
        </w:tc>
        <w:tc>
          <w:tcPr>
            <w:tcW w:type="dxa" w:w="1700"/>
            <w:shd w:fill="1F3864" w:val="clear"/>
            <w:tcMar>
              <w:top w:type="dxa" w:w="80"/>
              <w:left w:type="dxa" w:w="100"/>
              <w:bottom w:type="dxa" w:w="80"/>
              <w:right w:type="dxa" w:w="100"/>
            </w:tcMar>
            <w:vAlign w:val="center"/>
          </w:tcPr>
          <w:p>
            <w:pPr>
              <w:spacing w:after="40"/>
            </w:pPr>
            <w:r>
              <w:rPr>
                <w:b/>
                <w:bCs/>
                <w:sz w:val="20"/>
                <w:szCs w:val="20"/>
              </w:rPr>
              <w:t xml:space="preserve">Skor 3 (Baik)</w:t>
            </w:r>
          </w:p>
        </w:tc>
        <w:tc>
          <w:tcPr>
            <w:tcW w:type="dxa" w:w="1700"/>
            <w:shd w:fill="1F3864" w:val="clear"/>
            <w:tcMar>
              <w:top w:type="dxa" w:w="80"/>
              <w:left w:type="dxa" w:w="100"/>
              <w:bottom w:type="dxa" w:w="80"/>
              <w:right w:type="dxa" w:w="100"/>
            </w:tcMar>
            <w:vAlign w:val="center"/>
          </w:tcPr>
          <w:p>
            <w:pPr>
              <w:spacing w:after="40"/>
            </w:pPr>
            <w:r>
              <w:rPr>
                <w:b/>
                <w:bCs/>
                <w:sz w:val="20"/>
                <w:szCs w:val="20"/>
              </w:rPr>
              <w:t xml:space="preserve">Skor 4 (Sangat Baik)</w:t>
            </w:r>
          </w:p>
        </w:tc>
      </w:tr>
      <w:tr>
        <w:tc>
          <w:tcPr>
            <w:tcW w:type="dxa" w:w="2300"/>
            <w:tcMar>
              <w:top w:type="dxa" w:w="80"/>
              <w:left w:type="dxa" w:w="100"/>
              <w:bottom w:type="dxa" w:w="80"/>
              <w:right w:type="dxa" w:w="100"/>
            </w:tcMar>
            <w:vAlign w:val="center"/>
          </w:tcPr>
          <w:p>
            <w:pPr>
              <w:spacing w:after="40"/>
            </w:pPr>
            <w:r>
              <w:rPr>
                <w:b w:val="false"/>
                <w:bCs w:val="false"/>
                <w:sz w:val="20"/>
                <w:szCs w:val="20"/>
              </w:rPr>
              <w:t xml:space="preserve">Kreativitas Pola Warna Gelang/Kalung</w:t>
            </w:r>
          </w:p>
        </w:tc>
        <w:tc>
          <w:tcPr>
            <w:tcW w:type="dxa" w:w="1400"/>
            <w:tcMar>
              <w:top w:type="dxa" w:w="80"/>
              <w:left w:type="dxa" w:w="100"/>
              <w:bottom w:type="dxa" w:w="80"/>
              <w:right w:type="dxa" w:w="100"/>
            </w:tcMar>
            <w:vAlign w:val="center"/>
          </w:tcPr>
          <w:p>
            <w:pPr>
              <w:spacing w:after="40"/>
            </w:pPr>
            <w:r>
              <w:rPr>
                <w:b w:val="false"/>
                <w:bCs w:val="false"/>
                <w:sz w:val="20"/>
                <w:szCs w:val="20"/>
              </w:rPr>
              <w:t xml:space="preserve">Kreativitas</w:t>
            </w:r>
          </w:p>
        </w:tc>
        <w:tc>
          <w:tcPr>
            <w:tcW w:type="dxa" w:w="1700"/>
            <w:tcMar>
              <w:top w:type="dxa" w:w="80"/>
              <w:left w:type="dxa" w:w="100"/>
              <w:bottom w:type="dxa" w:w="80"/>
              <w:right w:type="dxa" w:w="100"/>
            </w:tcMar>
            <w:vAlign w:val="center"/>
          </w:tcPr>
          <w:p>
            <w:pPr>
              <w:spacing w:after="40"/>
            </w:pPr>
            <w:r>
              <w:rPr>
                <w:b w:val="false"/>
                <w:bCs w:val="false"/>
                <w:sz w:val="20"/>
                <w:szCs w:val="20"/>
              </w:rPr>
              <w:t xml:space="preserve">Belum menunjukkan pola warna yang jelas; susunan warna acak.</w:t>
            </w:r>
          </w:p>
        </w:tc>
        <w:tc>
          <w:tcPr>
            <w:tcW w:type="dxa" w:w="1700"/>
            <w:tcMar>
              <w:top w:type="dxa" w:w="80"/>
              <w:left w:type="dxa" w:w="100"/>
              <w:bottom w:type="dxa" w:w="80"/>
              <w:right w:type="dxa" w:w="100"/>
            </w:tcMar>
            <w:vAlign w:val="center"/>
          </w:tcPr>
          <w:p>
            <w:pPr>
              <w:spacing w:after="40"/>
            </w:pPr>
            <w:r>
              <w:rPr>
                <w:b w:val="false"/>
                <w:bCs w:val="false"/>
                <w:sz w:val="20"/>
                <w:szCs w:val="20"/>
              </w:rPr>
              <w:t xml:space="preserve">Menunjukkan pola warna sederhana, meniru contoh guru.</w:t>
            </w:r>
          </w:p>
        </w:tc>
        <w:tc>
          <w:tcPr>
            <w:tcW w:type="dxa" w:w="1700"/>
            <w:tcMar>
              <w:top w:type="dxa" w:w="80"/>
              <w:left w:type="dxa" w:w="100"/>
              <w:bottom w:type="dxa" w:w="80"/>
              <w:right w:type="dxa" w:w="100"/>
            </w:tcMar>
            <w:vAlign w:val="center"/>
          </w:tcPr>
          <w:p>
            <w:pPr>
              <w:spacing w:after="40"/>
            </w:pPr>
            <w:r>
              <w:rPr>
                <w:b w:val="false"/>
                <w:bCs w:val="false"/>
                <w:sz w:val="20"/>
                <w:szCs w:val="20"/>
              </w:rPr>
              <w:t xml:space="preserve">Menunjukkan pola warna berulang yang jelas dengan pilihan warna sendiri.</w:t>
            </w:r>
          </w:p>
        </w:tc>
        <w:tc>
          <w:tcPr>
            <w:tcW w:type="dxa" w:w="1700"/>
            <w:tcMar>
              <w:top w:type="dxa" w:w="80"/>
              <w:left w:type="dxa" w:w="100"/>
              <w:bottom w:type="dxa" w:w="80"/>
              <w:right w:type="dxa" w:w="100"/>
            </w:tcMar>
            <w:vAlign w:val="center"/>
          </w:tcPr>
          <w:p>
            <w:pPr>
              <w:spacing w:after="40"/>
            </w:pPr>
            <w:r>
              <w:rPr>
                <w:b w:val="false"/>
                <w:bCs w:val="false"/>
                <w:sz w:val="20"/>
                <w:szCs w:val="20"/>
              </w:rPr>
              <w:t xml:space="preserve">Menunjukkan pola warna berulang yang kreatif, orisinal, dan konsisten sepanjang gelang.</w:t>
            </w:r>
          </w:p>
        </w:tc>
      </w:tr>
      <w:tr>
        <w:tc>
          <w:tcPr>
            <w:tcW w:type="dxa" w:w="2300"/>
            <w:tcMar>
              <w:top w:type="dxa" w:w="80"/>
              <w:left w:type="dxa" w:w="100"/>
              <w:bottom w:type="dxa" w:w="80"/>
              <w:right w:type="dxa" w:w="100"/>
            </w:tcMar>
            <w:vAlign w:val="center"/>
          </w:tcPr>
          <w:p>
            <w:pPr>
              <w:spacing w:after="40"/>
            </w:pPr>
            <w:r>
              <w:rPr>
                <w:b w:val="false"/>
                <w:bCs w:val="false"/>
                <w:sz w:val="20"/>
                <w:szCs w:val="20"/>
              </w:rPr>
              <w:t xml:space="preserve">Pemahaman dan Ketepatan Pola (Matematika)</w:t>
            </w:r>
          </w:p>
        </w:tc>
        <w:tc>
          <w:tcPr>
            <w:tcW w:type="dxa" w:w="1400"/>
            <w:tcMar>
              <w:top w:type="dxa" w:w="80"/>
              <w:left w:type="dxa" w:w="100"/>
              <w:bottom w:type="dxa" w:w="80"/>
              <w:right w:type="dxa" w:w="100"/>
            </w:tcMar>
            <w:vAlign w:val="center"/>
          </w:tcPr>
          <w:p>
            <w:pPr>
              <w:spacing w:after="40"/>
            </w:pPr>
            <w:r>
              <w:rPr>
                <w:b w:val="false"/>
                <w:bCs w:val="false"/>
                <w:sz w:val="20"/>
                <w:szCs w:val="20"/>
              </w:rPr>
              <w:t>Penalaran Kritis</w:t>
            </w:r>
          </w:p>
        </w:tc>
        <w:tc>
          <w:tcPr>
            <w:tcW w:type="dxa" w:w="1700"/>
            <w:tcMar>
              <w:top w:type="dxa" w:w="80"/>
              <w:left w:type="dxa" w:w="100"/>
              <w:bottom w:type="dxa" w:w="80"/>
              <w:right w:type="dxa" w:w="100"/>
            </w:tcMar>
            <w:vAlign w:val="center"/>
          </w:tcPr>
          <w:p>
            <w:pPr>
              <w:spacing w:after="40"/>
            </w:pPr>
            <w:r>
              <w:rPr>
                <w:b w:val="false"/>
                <w:bCs w:val="false"/>
                <w:sz w:val="20"/>
                <w:szCs w:val="20"/>
              </w:rPr>
              <w:t xml:space="preserve">Belum mampu meniru atau melanjutkan pola sederhana.</w:t>
            </w:r>
          </w:p>
        </w:tc>
        <w:tc>
          <w:tcPr>
            <w:tcW w:type="dxa" w:w="1700"/>
            <w:tcMar>
              <w:top w:type="dxa" w:w="80"/>
              <w:left w:type="dxa" w:w="100"/>
              <w:bottom w:type="dxa" w:w="80"/>
              <w:right w:type="dxa" w:w="100"/>
            </w:tcMar>
            <w:vAlign w:val="center"/>
          </w:tcPr>
          <w:p>
            <w:pPr>
              <w:spacing w:after="40"/>
            </w:pPr>
            <w:r>
              <w:rPr>
                <w:b w:val="false"/>
                <w:bCs w:val="false"/>
                <w:sz w:val="20"/>
                <w:szCs w:val="20"/>
              </w:rPr>
              <w:t xml:space="preserve">Mampu meniru pola namun sering keliru saat melanjutkan.</w:t>
            </w:r>
          </w:p>
        </w:tc>
        <w:tc>
          <w:tcPr>
            <w:tcW w:type="dxa" w:w="1700"/>
            <w:tcMar>
              <w:top w:type="dxa" w:w="80"/>
              <w:left w:type="dxa" w:w="100"/>
              <w:bottom w:type="dxa" w:w="80"/>
              <w:right w:type="dxa" w:w="100"/>
            </w:tcMar>
            <w:vAlign w:val="center"/>
          </w:tcPr>
          <w:p>
            <w:pPr>
              <w:spacing w:after="40"/>
            </w:pPr>
            <w:r>
              <w:rPr>
                <w:b w:val="false"/>
                <w:bCs w:val="false"/>
                <w:sz w:val="20"/>
                <w:szCs w:val="20"/>
              </w:rPr>
              <w:t xml:space="preserve">Mampu meniru dan melanjutkan pola sederhana dengan tepat.</w:t>
            </w:r>
          </w:p>
        </w:tc>
        <w:tc>
          <w:tcPr>
            <w:tcW w:type="dxa" w:w="1700"/>
            <w:tcMar>
              <w:top w:type="dxa" w:w="80"/>
              <w:left w:type="dxa" w:w="100"/>
              <w:bottom w:type="dxa" w:w="80"/>
              <w:right w:type="dxa" w:w="100"/>
            </w:tcMar>
            <w:vAlign w:val="center"/>
          </w:tcPr>
          <w:p>
            <w:pPr>
              <w:spacing w:after="40"/>
            </w:pPr>
            <w:r>
              <w:rPr>
                <w:b w:val="false"/>
                <w:bCs w:val="false"/>
                <w:sz w:val="20"/>
                <w:szCs w:val="20"/>
              </w:rPr>
              <w:t xml:space="preserve">Mampu meniru, melanjutkan, dan menjelaskan pola dengan tepat serta percaya diri.</w:t>
            </w:r>
          </w:p>
        </w:tc>
      </w:tr>
      <w:tr>
        <w:tc>
          <w:tcPr>
            <w:tcW w:type="dxa" w:w="2300"/>
            <w:tcMar>
              <w:top w:type="dxa" w:w="80"/>
              <w:left w:type="dxa" w:w="100"/>
              <w:bottom w:type="dxa" w:w="80"/>
              <w:right w:type="dxa" w:w="100"/>
            </w:tcMar>
            <w:vAlign w:val="center"/>
          </w:tcPr>
          <w:p>
            <w:pPr>
              <w:spacing w:after="40"/>
            </w:pPr>
            <w:r>
              <w:rPr>
                <w:b w:val="false"/>
                <w:bCs w:val="false"/>
                <w:sz w:val="20"/>
                <w:szCs w:val="20"/>
              </w:rPr>
              <w:t xml:space="preserve">Konsistensi Pola Bunyi/Tepukan (Seni Musik)</w:t>
            </w:r>
          </w:p>
        </w:tc>
        <w:tc>
          <w:tcPr>
            <w:tcW w:type="dxa" w:w="1400"/>
            <w:tcMar>
              <w:top w:type="dxa" w:w="80"/>
              <w:left w:type="dxa" w:w="100"/>
              <w:bottom w:type="dxa" w:w="80"/>
              <w:right w:type="dxa" w:w="100"/>
            </w:tcMar>
            <w:vAlign w:val="center"/>
          </w:tcPr>
          <w:p>
            <w:pPr>
              <w:spacing w:after="40"/>
            </w:pPr>
            <w:r>
              <w:rPr>
                <w:b w:val="false"/>
                <w:bCs w:val="false"/>
                <w:sz w:val="20"/>
                <w:szCs w:val="20"/>
              </w:rPr>
              <w:t>Penalaran Kritis</w:t>
            </w:r>
          </w:p>
        </w:tc>
        <w:tc>
          <w:tcPr>
            <w:tcW w:type="dxa" w:w="1700"/>
            <w:tcMar>
              <w:top w:type="dxa" w:w="80"/>
              <w:left w:type="dxa" w:w="100"/>
              <w:bottom w:type="dxa" w:w="80"/>
              <w:right w:type="dxa" w:w="100"/>
            </w:tcMar>
            <w:vAlign w:val="center"/>
          </w:tcPr>
          <w:p>
            <w:pPr>
              <w:spacing w:after="40"/>
            </w:pPr>
            <w:r>
              <w:rPr>
                <w:b w:val="false"/>
                <w:bCs w:val="false"/>
                <w:sz w:val="20"/>
                <w:szCs w:val="20"/>
              </w:rPr>
              <w:t xml:space="preserve">Belum mampu membuat pola bunyi yang berulang.</w:t>
            </w:r>
          </w:p>
        </w:tc>
        <w:tc>
          <w:tcPr>
            <w:tcW w:type="dxa" w:w="1700"/>
            <w:tcMar>
              <w:top w:type="dxa" w:w="80"/>
              <w:left w:type="dxa" w:w="100"/>
              <w:bottom w:type="dxa" w:w="80"/>
              <w:right w:type="dxa" w:w="100"/>
            </w:tcMar>
            <w:vAlign w:val="center"/>
          </w:tcPr>
          <w:p>
            <w:pPr>
              <w:spacing w:after="40"/>
            </w:pPr>
            <w:r>
              <w:rPr>
                <w:b w:val="false"/>
                <w:bCs w:val="false"/>
                <w:sz w:val="20"/>
                <w:szCs w:val="20"/>
              </w:rPr>
              <w:t xml:space="preserve">Pola bunyi dibuat namun tidak selalu berulang dengan konsisten.</w:t>
            </w:r>
          </w:p>
        </w:tc>
        <w:tc>
          <w:tcPr>
            <w:tcW w:type="dxa" w:w="1700"/>
            <w:tcMar>
              <w:top w:type="dxa" w:w="80"/>
              <w:left w:type="dxa" w:w="100"/>
              <w:bottom w:type="dxa" w:w="80"/>
              <w:right w:type="dxa" w:w="100"/>
            </w:tcMar>
            <w:vAlign w:val="center"/>
          </w:tcPr>
          <w:p>
            <w:pPr>
              <w:spacing w:after="40"/>
            </w:pPr>
            <w:r>
              <w:rPr>
                <w:b w:val="false"/>
                <w:bCs w:val="false"/>
                <w:sz w:val="20"/>
                <w:szCs w:val="20"/>
              </w:rPr>
              <w:t xml:space="preserve">Mampu membuat dan menampilkan pola bunyi yang berulang dengan konsisten.</w:t>
            </w:r>
          </w:p>
        </w:tc>
        <w:tc>
          <w:tcPr>
            <w:tcW w:type="dxa" w:w="1700"/>
            <w:tcMar>
              <w:top w:type="dxa" w:w="80"/>
              <w:left w:type="dxa" w:w="100"/>
              <w:bottom w:type="dxa" w:w="80"/>
              <w:right w:type="dxa" w:w="100"/>
            </w:tcMar>
            <w:vAlign w:val="center"/>
          </w:tcPr>
          <w:p>
            <w:pPr>
              <w:spacing w:after="40"/>
            </w:pPr>
            <w:r>
              <w:rPr>
                <w:b w:val="false"/>
                <w:bCs w:val="false"/>
                <w:sz w:val="20"/>
                <w:szCs w:val="20"/>
              </w:rPr>
              <w:t xml:space="preserve">Mampu membuat pola bunyi yang berulang, konsisten, dan bervariasi secara kreatif.</w:t>
            </w:r>
          </w:p>
        </w:tc>
      </w:tr>
      <w:tr>
        <w:tc>
          <w:tcPr>
            <w:tcW w:type="dxa" w:w="2300"/>
            <w:tcMar>
              <w:top w:type="dxa" w:w="80"/>
              <w:left w:type="dxa" w:w="100"/>
              <w:bottom w:type="dxa" w:w="80"/>
              <w:right w:type="dxa" w:w="100"/>
            </w:tcMar>
            <w:vAlign w:val="center"/>
          </w:tcPr>
          <w:p>
            <w:pPr>
              <w:spacing w:after="40"/>
            </w:pPr>
            <w:r>
              <w:rPr>
                <w:b w:val="false"/>
                <w:bCs w:val="false"/>
                <w:sz w:val="20"/>
                <w:szCs w:val="20"/>
              </w:rPr>
              <w:t xml:space="preserve">Kerapian dan Ketelitian Meronce (Seni Rupa)</w:t>
            </w:r>
          </w:p>
        </w:tc>
        <w:tc>
          <w:tcPr>
            <w:tcW w:type="dxa" w:w="1400"/>
            <w:tcMar>
              <w:top w:type="dxa" w:w="80"/>
              <w:left w:type="dxa" w:w="100"/>
              <w:bottom w:type="dxa" w:w="80"/>
              <w:right w:type="dxa" w:w="100"/>
            </w:tcMar>
            <w:vAlign w:val="center"/>
          </w:tcPr>
          <w:p>
            <w:pPr>
              <w:spacing w:after="40"/>
            </w:pPr>
            <w:r>
              <w:rPr>
                <w:b w:val="false"/>
                <w:bCs w:val="false"/>
                <w:sz w:val="20"/>
                <w:szCs w:val="20"/>
              </w:rPr>
              <w:t xml:space="preserve">Kemandirian</w:t>
            </w:r>
          </w:p>
        </w:tc>
        <w:tc>
          <w:tcPr>
            <w:tcW w:type="dxa" w:w="1700"/>
            <w:tcMar>
              <w:top w:type="dxa" w:w="80"/>
              <w:left w:type="dxa" w:w="100"/>
              <w:bottom w:type="dxa" w:w="80"/>
              <w:right w:type="dxa" w:w="100"/>
            </w:tcMar>
            <w:vAlign w:val="center"/>
          </w:tcPr>
          <w:p>
            <w:pPr>
              <w:spacing w:after="40"/>
            </w:pPr>
            <w:r>
              <w:rPr>
                <w:b w:val="false"/>
                <w:bCs w:val="false"/>
                <w:sz w:val="20"/>
                <w:szCs w:val="20"/>
              </w:rPr>
              <w:t xml:space="preserve">Roncean belum rapi; manik mudah lepas.</w:t>
            </w:r>
          </w:p>
        </w:tc>
        <w:tc>
          <w:tcPr>
            <w:tcW w:type="dxa" w:w="1700"/>
            <w:tcMar>
              <w:top w:type="dxa" w:w="80"/>
              <w:left w:type="dxa" w:w="100"/>
              <w:bottom w:type="dxa" w:w="80"/>
              <w:right w:type="dxa" w:w="100"/>
            </w:tcMar>
            <w:vAlign w:val="center"/>
          </w:tcPr>
          <w:p>
            <w:pPr>
              <w:spacing w:after="40"/>
            </w:pPr>
            <w:r>
              <w:rPr>
                <w:b w:val="false"/>
                <w:bCs w:val="false"/>
                <w:sz w:val="20"/>
                <w:szCs w:val="20"/>
              </w:rPr>
              <w:t xml:space="preserve">Roncean cukup rapi namun masih memerlukan bantuan guru.</w:t>
            </w:r>
          </w:p>
        </w:tc>
        <w:tc>
          <w:tcPr>
            <w:tcW w:type="dxa" w:w="1700"/>
            <w:tcMar>
              <w:top w:type="dxa" w:w="80"/>
              <w:left w:type="dxa" w:w="100"/>
              <w:bottom w:type="dxa" w:w="80"/>
              <w:right w:type="dxa" w:w="100"/>
            </w:tcMar>
            <w:vAlign w:val="center"/>
          </w:tcPr>
          <w:p>
            <w:pPr>
              <w:spacing w:after="40"/>
            </w:pPr>
            <w:r>
              <w:rPr>
                <w:b w:val="false"/>
                <w:bCs w:val="false"/>
                <w:sz w:val="20"/>
                <w:szCs w:val="20"/>
              </w:rPr>
              <w:t xml:space="preserve">Roncean rapi dan rapat, dikerjakan secara mandiri dengan sedikit arahan.</w:t>
            </w:r>
          </w:p>
        </w:tc>
        <w:tc>
          <w:tcPr>
            <w:tcW w:type="dxa" w:w="1700"/>
            <w:tcMar>
              <w:top w:type="dxa" w:w="80"/>
              <w:left w:type="dxa" w:w="100"/>
              <w:bottom w:type="dxa" w:w="80"/>
              <w:right w:type="dxa" w:w="100"/>
            </w:tcMar>
            <w:vAlign w:val="center"/>
          </w:tcPr>
          <w:p>
            <w:pPr>
              <w:spacing w:after="40"/>
            </w:pPr>
            <w:r>
              <w:rPr>
                <w:b w:val="false"/>
                <w:bCs w:val="false"/>
                <w:sz w:val="20"/>
                <w:szCs w:val="20"/>
              </w:rPr>
              <w:t xml:space="preserve">Roncean rapi, rapat, dan diselesaikan secara mandiri sepenuhnya.</w:t>
            </w:r>
          </w:p>
        </w:tc>
      </w:tr>
      <w:tr>
        <w:tc>
          <w:tcPr>
            <w:tcW w:type="dxa" w:w="2300"/>
            <w:tcMar>
              <w:top w:type="dxa" w:w="80"/>
              <w:left w:type="dxa" w:w="100"/>
              <w:bottom w:type="dxa" w:w="80"/>
              <w:right w:type="dxa" w:w="100"/>
            </w:tcMar>
            <w:vAlign w:val="center"/>
          </w:tcPr>
          <w:p>
            <w:pPr>
              <w:spacing w:after="40"/>
            </w:pPr>
            <w:r>
              <w:rPr>
                <w:b w:val="false"/>
                <w:bCs w:val="false"/>
                <w:sz w:val="20"/>
                <w:szCs w:val="20"/>
              </w:rPr>
              <w:t xml:space="preserve">Kemampuan Menyimak dan Merespons Instruksi (Bahasa Indonesia)</w:t>
            </w:r>
          </w:p>
        </w:tc>
        <w:tc>
          <w:tcPr>
            <w:tcW w:type="dxa" w:w="1400"/>
            <w:tcMar>
              <w:top w:type="dxa" w:w="80"/>
              <w:left w:type="dxa" w:w="100"/>
              <w:bottom w:type="dxa" w:w="80"/>
              <w:right w:type="dxa" w:w="100"/>
            </w:tcMar>
            <w:vAlign w:val="center"/>
          </w:tcPr>
          <w:p>
            <w:pPr>
              <w:spacing w:after="40"/>
            </w:pPr>
            <w:r>
              <w:rPr>
                <w:b w:val="false"/>
                <w:bCs w:val="false"/>
                <w:sz w:val="20"/>
                <w:szCs w:val="20"/>
              </w:rPr>
              <w:t xml:space="preserve">Komunikasi</w:t>
            </w:r>
          </w:p>
        </w:tc>
        <w:tc>
          <w:tcPr>
            <w:tcW w:type="dxa" w:w="1700"/>
            <w:tcMar>
              <w:top w:type="dxa" w:w="80"/>
              <w:left w:type="dxa" w:w="100"/>
              <w:bottom w:type="dxa" w:w="80"/>
              <w:right w:type="dxa" w:w="100"/>
            </w:tcMar>
            <w:vAlign w:val="center"/>
          </w:tcPr>
          <w:p>
            <w:pPr>
              <w:spacing w:after="40"/>
            </w:pPr>
            <w:r>
              <w:rPr>
                <w:b w:val="false"/>
                <w:bCs w:val="false"/>
                <w:sz w:val="20"/>
                <w:szCs w:val="20"/>
              </w:rPr>
              <w:t xml:space="preserve">Belum mampu mengikuti instruksi lisan tentang pola.</w:t>
            </w:r>
          </w:p>
        </w:tc>
        <w:tc>
          <w:tcPr>
            <w:tcW w:type="dxa" w:w="1700"/>
            <w:tcMar>
              <w:top w:type="dxa" w:w="80"/>
              <w:left w:type="dxa" w:w="100"/>
              <w:bottom w:type="dxa" w:w="80"/>
              <w:right w:type="dxa" w:w="100"/>
            </w:tcMar>
            <w:vAlign w:val="center"/>
          </w:tcPr>
          <w:p>
            <w:pPr>
              <w:spacing w:after="40"/>
            </w:pPr>
            <w:r>
              <w:rPr>
                <w:b w:val="false"/>
                <w:bCs w:val="false"/>
                <w:sz w:val="20"/>
                <w:szCs w:val="20"/>
              </w:rPr>
              <w:t xml:space="preserve">Mengikuti instruksi lisan namun jarang bertanya/menanggapi.</w:t>
            </w:r>
          </w:p>
        </w:tc>
        <w:tc>
          <w:tcPr>
            <w:tcW w:type="dxa" w:w="1700"/>
            <w:tcMar>
              <w:top w:type="dxa" w:w="80"/>
              <w:left w:type="dxa" w:w="100"/>
              <w:bottom w:type="dxa" w:w="80"/>
              <w:right w:type="dxa" w:w="100"/>
            </w:tcMar>
            <w:vAlign w:val="center"/>
          </w:tcPr>
          <w:p>
            <w:pPr>
              <w:spacing w:after="40"/>
            </w:pPr>
            <w:r>
              <w:rPr>
                <w:b w:val="false"/>
                <w:bCs w:val="false"/>
                <w:sz w:val="20"/>
                <w:szCs w:val="20"/>
              </w:rPr>
              <w:t xml:space="preserve">Memahami instruksi lisan dan merespons dengan bertanya/menanggapi secara santun.</w:t>
            </w:r>
          </w:p>
        </w:tc>
        <w:tc>
          <w:tcPr>
            <w:tcW w:type="dxa" w:w="1700"/>
            <w:tcMar>
              <w:top w:type="dxa" w:w="80"/>
              <w:left w:type="dxa" w:w="100"/>
              <w:bottom w:type="dxa" w:w="80"/>
              <w:right w:type="dxa" w:w="100"/>
            </w:tcMar>
            <w:vAlign w:val="center"/>
          </w:tcPr>
          <w:p>
            <w:pPr>
              <w:spacing w:after="40"/>
            </w:pPr>
            <w:r>
              <w:rPr>
                <w:b w:val="false"/>
                <w:bCs w:val="false"/>
                <w:sz w:val="20"/>
                <w:szCs w:val="20"/>
              </w:rPr>
              <w:t xml:space="preserve">Memahami instruksi lisan, aktif bertanya, dan menanggapi teman dengan santun dan percaya diri.</w:t>
            </w:r>
          </w:p>
        </w:tc>
      </w:tr>
      <w:tr>
        <w:tc>
          <w:tcPr>
            <w:tcW w:type="dxa" w:w="2300"/>
            <w:tcMar>
              <w:top w:type="dxa" w:w="80"/>
              <w:left w:type="dxa" w:w="100"/>
              <w:bottom w:type="dxa" w:w="80"/>
              <w:right w:type="dxa" w:w="100"/>
            </w:tcMar>
            <w:vAlign w:val="center"/>
          </w:tcPr>
          <w:p>
            <w:pPr>
              <w:spacing w:after="40"/>
            </w:pPr>
            <w:r>
              <w:rPr>
                <w:b w:val="false"/>
                <w:bCs w:val="false"/>
                <w:sz w:val="20"/>
                <w:szCs w:val="20"/>
              </w:rPr>
              <w:t xml:space="preserve">Kepercayaan Diri Menampilkan Karya</w:t>
            </w:r>
          </w:p>
        </w:tc>
        <w:tc>
          <w:tcPr>
            <w:tcW w:type="dxa" w:w="1400"/>
            <w:tcMar>
              <w:top w:type="dxa" w:w="80"/>
              <w:left w:type="dxa" w:w="100"/>
              <w:bottom w:type="dxa" w:w="80"/>
              <w:right w:type="dxa" w:w="100"/>
            </w:tcMar>
            <w:vAlign w:val="center"/>
          </w:tcPr>
          <w:p>
            <w:pPr>
              <w:spacing w:after="40"/>
            </w:pPr>
            <w:r>
              <w:rPr>
                <w:b w:val="false"/>
                <w:bCs w:val="false"/>
                <w:sz w:val="20"/>
                <w:szCs w:val="20"/>
              </w:rPr>
              <w:t xml:space="preserve">Komunikasi</w:t>
            </w:r>
          </w:p>
        </w:tc>
        <w:tc>
          <w:tcPr>
            <w:tcW w:type="dxa" w:w="1700"/>
            <w:tcMar>
              <w:top w:type="dxa" w:w="80"/>
              <w:left w:type="dxa" w:w="100"/>
              <w:bottom w:type="dxa" w:w="80"/>
              <w:right w:type="dxa" w:w="100"/>
            </w:tcMar>
            <w:vAlign w:val="center"/>
          </w:tcPr>
          <w:p>
            <w:pPr>
              <w:spacing w:after="40"/>
            </w:pPr>
            <w:r>
              <w:rPr>
                <w:b w:val="false"/>
                <w:bCs w:val="false"/>
                <w:sz w:val="20"/>
                <w:szCs w:val="20"/>
              </w:rPr>
              <w:t xml:space="preserve">Belum berani menampilkan pola warna/bunyi di depan teman.</w:t>
            </w:r>
          </w:p>
        </w:tc>
        <w:tc>
          <w:tcPr>
            <w:tcW w:type="dxa" w:w="1700"/>
            <w:tcMar>
              <w:top w:type="dxa" w:w="80"/>
              <w:left w:type="dxa" w:w="100"/>
              <w:bottom w:type="dxa" w:w="80"/>
              <w:right w:type="dxa" w:w="100"/>
            </w:tcMar>
            <w:vAlign w:val="center"/>
          </w:tcPr>
          <w:p>
            <w:pPr>
              <w:spacing w:after="40"/>
            </w:pPr>
            <w:r>
              <w:rPr>
                <w:b w:val="false"/>
                <w:bCs w:val="false"/>
                <w:sz w:val="20"/>
                <w:szCs w:val="20"/>
              </w:rPr>
              <w:t xml:space="preserve">Menampilkan karya dengan bantuan penuh dari guru.</w:t>
            </w:r>
          </w:p>
        </w:tc>
        <w:tc>
          <w:tcPr>
            <w:tcW w:type="dxa" w:w="1700"/>
            <w:tcMar>
              <w:top w:type="dxa" w:w="80"/>
              <w:left w:type="dxa" w:w="100"/>
              <w:bottom w:type="dxa" w:w="80"/>
              <w:right w:type="dxa" w:w="100"/>
            </w:tcMar>
            <w:vAlign w:val="center"/>
          </w:tcPr>
          <w:p>
            <w:pPr>
              <w:spacing w:after="40"/>
            </w:pPr>
            <w:r>
              <w:rPr>
                <w:b w:val="false"/>
                <w:bCs w:val="false"/>
                <w:sz w:val="20"/>
                <w:szCs w:val="20"/>
              </w:rPr>
              <w:t xml:space="preserve">Menampilkan karya dengan cukup jelas dan percaya diri, sesekali dibantu guru.</w:t>
            </w:r>
          </w:p>
        </w:tc>
        <w:tc>
          <w:tcPr>
            <w:tcW w:type="dxa" w:w="1700"/>
            <w:tcMar>
              <w:top w:type="dxa" w:w="80"/>
              <w:left w:type="dxa" w:w="100"/>
              <w:bottom w:type="dxa" w:w="80"/>
              <w:right w:type="dxa" w:w="100"/>
            </w:tcMar>
            <w:vAlign w:val="center"/>
          </w:tcPr>
          <w:p>
            <w:pPr>
              <w:spacing w:after="40"/>
            </w:pPr>
            <w:r>
              <w:rPr>
                <w:b w:val="false"/>
                <w:bCs w:val="false"/>
                <w:sz w:val="20"/>
                <w:szCs w:val="20"/>
              </w:rPr>
              <w:t xml:space="preserve">Menampilkan karya dengan jelas, percaya diri, dan tanpa bantuan guru.</w:t>
            </w:r>
          </w:p>
        </w:tc>
      </w:tr>
    </w:tbl>
    <w:p>
      <w:pPr>
        <w:spacing w:after="120"/>
      </w:pPr>
    </w:p>
    <w:p>
      <w:pPr>
        <w:spacing w:after="140"/>
        <w:jc w:val="both"/>
      </w:pPr>
      <w:r>
        <w:rPr>
          <w:i/>
          <w:iCs/>
          <w:sz w:val="21"/>
          <w:szCs w:val="21"/>
        </w:rPr>
        <w:t xml:space="preserve">Catatan: Nilai Akhir = (Jumlah Skor Perolehan / Skor Maksimal 24) × 100. Guru disarankan memberikan umpan balik lisan yang hangat dan memotivasi, sesuai karakteristik peserta didik Fase A.</w:t>
      </w:r>
    </w:p>
    <w:p>
      <w:pPr>
        <w:pStyle w:val="Heading1"/>
        <w:spacing w:after="160" w:before="360"/>
      </w:pPr>
      <w:r>
        <w:t xml:space="preserve">11. Sumber Referensi</w:t>
      </w:r>
    </w:p>
    <w:p>
      <w:pPr>
        <w:spacing w:after="140"/>
        <w:jc w:val="both"/>
      </w:pPr>
      <w:r>
        <w:rPr>
          <w:sz w:val="21"/>
          <w:szCs w:val="21"/>
        </w:rPr>
        <w:t xml:space="preserve">Perencanaan pembelajaran ini disusun dengan merujuk pada dokumen resmi berikut sebagai rujukan utama:</w:t>
      </w:r>
    </w:p>
    <w:p>
      <w:pPr>
        <w:pStyle w:val="ListParagraph"/>
        <w:numPr>
          <w:ilvl w:val="0"/>
          <w:numId w:val="2"/>
        </w:numPr>
        <w:spacing w:after="80"/>
      </w:pPr>
      <w:r>
        <w:rPr>
          <w:sz w:val="21"/>
          <w:szCs w:val="21"/>
        </w:rPr>
        <w:t xml:space="preserve">Kementerian Pendidikan Dasar dan Menengah Republik Indonesia, Badan Standar, Kurikulum, dan Asesmen Pendidikan. (2025). Keputusan Kepala BSKAP Nomor 046/H/KR/2025 tentang Capaian Pembelajaran pada Pendidikan Anak Usia Dini, Jenjang Pendidikan Dasar, dan Jenjang Pendidikan Menengah.</w:t>
      </w:r>
    </w:p>
    <w:p>
      <w:pPr>
        <w:pStyle w:val="ListParagraph"/>
        <w:numPr>
          <w:ilvl w:val="0"/>
          <w:numId w:val="2"/>
        </w:numPr>
        <w:spacing w:after="80"/>
      </w:pPr>
      <w:r>
        <w:rPr>
          <w:sz w:val="21"/>
          <w:szCs w:val="21"/>
        </w:rPr>
        <w:t xml:space="preserve">Kementerian Pendidikan Dasar dan Menengah Republik Indonesia, Badan Standar, Kurikulum, dan Asesmen Pendidikan. (2025). Panduan Pembelajaran STEM: Sains, Teknologi, Enjinering, Matematika untuk Guru Pendidikan Anak Usia Dini, Jenjang Pendidikan Dasar, dan Jenjang Pendidikan Menengah.</w:t>
      </w:r>
    </w:p>
    <w:p>
      <w:pPr>
        <w:pStyle w:val="ListParagraph"/>
        <w:numPr>
          <w:ilvl w:val="0"/>
          <w:numId w:val="2"/>
        </w:numPr>
        <w:spacing w:after="80"/>
      </w:pPr>
      <w:r>
        <w:rPr>
          <w:sz w:val="21"/>
          <w:szCs w:val="21"/>
        </w:rPr>
        <w:t xml:space="preserve">Keputusan Kepala BKPDM Nomor 020 Tahun 2026 tentang Perubahan atas Keputusan Kepala BSKAP Nomor 046/H/KR/2025 tentang Capaian Pembelajaran (khusus mata pelajaran Pendidikan Agama dan Budi Pekerti; tidak berkaitan langsung dengan proyek ini).</w:t>
      </w:r>
    </w:p>
    <w:p>
      <w:pPr>
        <w:pStyle w:val="ListParagraph"/>
        <w:numPr>
          <w:ilvl w:val="0"/>
          <w:numId w:val="2"/>
        </w:numPr>
        <w:spacing w:after="80"/>
      </w:pPr>
      <w:r>
        <w:rPr>
          <w:sz w:val="21"/>
          <w:szCs w:val="21"/>
        </w:rPr>
        <w:t xml:space="preserve">Dinas Pendidikan Provinsi Jawa Barat. (2026). Surat Edaran Kepala Dinas Pendidikan Provinsi Jawa Barat Nomor 30234/PK.02.01.05/PSMA tentang Pedoman Penyusunan Kalender Pendidikan TK, SD, SMP, SMA, SMK, dan SLB Provinsi Jawa Barat Tahun Ajaran 2026/2027.</w:t>
      </w:r>
    </w:p>
    <w:p>
      <w:pPr>
        <w:pStyle w:val="ListParagraph"/>
        <w:numPr>
          <w:ilvl w:val="0"/>
          <w:numId w:val="2"/>
        </w:numPr>
        <w:spacing w:after="80"/>
      </w:pPr>
      <w:r>
        <w:rPr>
          <w:sz w:val="21"/>
          <w:szCs w:val="21"/>
        </w:rPr>
        <w:t xml:space="preserve">Daftar Proyek Pembelajaran Berbasis STEM Kelas I SD (dokumen internal sekolah, SDN Panglayungan, 2026) — sebagai acuan topik, adaptasi Fase A, integrasi kurikulum, alat dan bahan, serta jadwal pelaksanaan proyek “Pola Warna dan Bunyi di Sekelilingku”.</w:t>
      </w:r>
    </w:p>
    <w:p>
      <w:pPr>
        <w:pStyle w:val="ListParagraph"/>
        <w:numPr>
          <w:ilvl w:val="0"/>
          <w:numId w:val="2"/>
        </w:numPr>
        <w:spacing w:after="80"/>
      </w:pPr>
      <w:r>
        <w:rPr>
          <w:sz w:val="21"/>
          <w:szCs w:val="21"/>
        </w:rPr>
        <w:t xml:space="preserve">TP_ATP_Prosem Kelas 1 Semester 1, SDN Panglayungan (2026) — sebagai acuan keselarasan Tujuan Pembelajaran Matematika (elemen Aljabar) dan Bahasa Indonesia (elemen Menyimak).</w:t>
      </w:r>
    </w:p>
    <w:p/>
    <w:tbl>
      <w:tblPr>
        <w:tblLook w:firstColumn="1" w:firstRow="1" w:lastColumn="0" w:lastRow="0" w:noHBand="0" w:noVBand="1" w:val="04A0"/>
        <w:tblBorders>
          <w:top w:val="nil"/>
          <w:left w:val="nil"/>
          <w:bottom w:val="nil"/>
          <w:right w:val="nil"/>
          <w:insideH w:val="nil"/>
          <w:insideV w:val="nil"/>
        </w:tblBorders>
        <w:tblW w:w="9637" w:type="dxa"/>
        <w:jc w:val="center"/>
        <w:tblLayout w:type="fixed"/>
      </w:tblPr>
      <w:tblGrid>
        <w:gridCol w:w="4818"/>
        <w:gridCol w:w="4818"/>
      </w:tblGrid>
      <w:tr>
        <w:trPr>
          <w:cantSplit/>
        </w:trPr>
        <w:tc>
          <w:tcPr>
            <w:tcW w:type="dxa" w:w="4819"/>
          </w:tcPr>
          <w:p>
            <w:pPr>
              <w:keepNext/>
              <w:spacing w:before="0" w:after="0" w:line="240" w:lineRule="auto"/>
              <w:jc w:val="center"/>
            </w:pPr>
            <w:r>
              <w:rPr>
                <w:sz w:val="21"/>
                <w:szCs w:val="21"/>
              </w:rPr>
              <w:t>Mengetahui,</w:t>
            </w:r>
          </w:p>
          <w:p>
            <w:pPr>
              <w:keepNext/>
              <w:spacing w:before="0" w:after="0" w:line="240" w:lineRule="auto"/>
              <w:jc w:val="center"/>
            </w:pPr>
            <w:r>
              <w:rPr>
                <w:sz w:val="21"/>
                <w:szCs w:val="21"/>
              </w:rPr>
              <w:t xml:space="preserve">Kepala SDN Panglayungan,</w:t>
            </w:r>
          </w:p>
          <w:p>
            <w:pPr>
              <w:keepNext/>
              <w:spacing w:before="0" w:after="0" w:line="240" w:lineRule="auto"/>
              <w:jc w:val="center"/>
            </w:pPr>
            <w:r>
              <w:rPr>
                <w:sz w:val="21"/>
                <w:szCs w:val="21"/>
              </w:rPr>
            </w:r>
          </w:p>
          <w:p>
            <w:pPr>
              <w:keepNext/>
              <w:spacing w:before="0" w:after="0" w:line="240" w:lineRule="auto"/>
              <w:jc w:val="center"/>
            </w:pPr>
            <w:r>
              <w:rPr>
                <w:sz w:val="21"/>
                <w:szCs w:val="21"/>
              </w:rPr>
            </w:r>
          </w:p>
          <w:p>
            <w:pPr>
              <w:keepNext/>
              <w:spacing w:before="0" w:after="0" w:line="240" w:lineRule="auto"/>
              <w:jc w:val="center"/>
            </w:pPr>
            <w:r>
              <w:rPr>
                <w:sz w:val="21"/>
                <w:szCs w:val="21"/>
              </w:rPr>
            </w:r>
          </w:p>
          <w:p>
            <w:pPr>
              <w:keepNext/>
              <w:spacing w:before="0" w:after="0" w:line="240" w:lineRule="auto"/>
              <w:jc w:val="center"/>
            </w:pPr>
            <w:r>
              <w:rPr>
                <w:b/>
                <w:sz w:val="21"/>
                <w:szCs w:val="21"/>
                <w:u w:val="single"/>
              </w:rPr>
              <w:t xml:space="preserve">Kundang Warman, S.Pd.</w:t>
            </w:r>
          </w:p>
          <w:p>
            <w:pPr>
              <w:keepNext/>
              <w:spacing w:before="0" w:after="0" w:line="240" w:lineRule="auto"/>
              <w:jc w:val="center"/>
            </w:pPr>
            <w:r>
              <w:rPr>
                <w:sz w:val="21"/>
                <w:szCs w:val="21"/>
              </w:rPr>
              <w:t xml:space="preserve">NIP. 19690307 200501 1 007</w:t>
            </w:r>
          </w:p>
        </w:tc>
        <w:tc>
          <w:tcPr>
            <w:tcW w:type="dxa" w:w="4819"/>
          </w:tcPr>
          <w:p>
            <w:pPr>
              <w:keepNext/>
              <w:spacing w:before="0" w:after="0" w:line="240" w:lineRule="auto"/>
              <w:jc w:val="center"/>
            </w:pPr>
            <w:r>
              <w:rPr>
                <w:sz w:val="21"/>
                <w:szCs w:val="21"/>
              </w:rPr>
              <w:t xml:space="preserve">Cidugaleun, September 2026</w:t>
            </w:r>
          </w:p>
          <w:p>
            <w:pPr>
              <w:keepNext/>
              <w:spacing w:before="0" w:after="0" w:line="240" w:lineRule="auto"/>
              <w:jc w:val="center"/>
            </w:pPr>
            <w:r>
              <w:rPr>
                <w:sz w:val="21"/>
                <w:szCs w:val="21"/>
              </w:rPr>
              <w:t>Guru Kelas 1,</w:t>
            </w:r>
          </w:p>
          <w:p>
            <w:pPr>
              <w:keepNext/>
              <w:spacing w:before="0" w:after="0" w:line="240" w:lineRule="auto"/>
              <w:jc w:val="center"/>
            </w:pPr>
            <w:r>
              <w:rPr>
                <w:sz w:val="21"/>
                <w:szCs w:val="21"/>
              </w:rPr>
            </w:r>
          </w:p>
          <w:p>
            <w:pPr>
              <w:keepNext/>
              <w:spacing w:before="0" w:after="0" w:line="240" w:lineRule="auto"/>
              <w:jc w:val="center"/>
            </w:pPr>
            <w:r>
              <w:rPr>
                <w:sz w:val="21"/>
                <w:szCs w:val="21"/>
              </w:rPr>
            </w:r>
          </w:p>
          <w:p>
            <w:pPr>
              <w:keepNext/>
              <w:spacing w:before="0" w:after="0" w:line="240" w:lineRule="auto"/>
              <w:jc w:val="center"/>
            </w:pPr>
            <w:r>
              <w:rPr>
                <w:sz w:val="21"/>
                <w:szCs w:val="21"/>
              </w:rPr>
            </w:r>
          </w:p>
          <w:p>
            <w:pPr>
              <w:keepNext/>
              <w:spacing w:before="0" w:after="0" w:line="240" w:lineRule="auto"/>
              <w:jc w:val="center"/>
            </w:pPr>
            <w:r>
              <w:rPr>
                <w:b/>
                <w:sz w:val="21"/>
                <w:szCs w:val="21"/>
                <w:u w:val="single"/>
              </w:rPr>
              <w:t xml:space="preserve">Nuryati Ratna Dewi, S.Pd.</w:t>
            </w:r>
          </w:p>
          <w:p>
            <w:pPr>
              <w:keepNext/>
              <w:spacing w:before="0" w:after="0" w:line="240" w:lineRule="auto"/>
              <w:jc w:val="center"/>
            </w:pPr>
            <w:r>
              <w:rPr>
                <w:sz w:val="21"/>
                <w:szCs w:val="21"/>
              </w:rPr>
              <w:t xml:space="preserve">NIP. 19820717 202221 2 007</w:t>
            </w:r>
          </w:p>
        </w:tc>
      </w:tr>
    </w:tbl>
    <w:sectPr>
      <w:headerReference w:type="default" r:id="rId8"/>
      <w:footerReference w:type="default" r:id="rId9"/>
      <w:headerReference w:type="first" r:id="rId10"/>
      <w:footerReference w:type="first" r:id="rId11"/>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60"/>
      <w:jc w:val="center"/>
    </w:pPr>
    <w:rPr>
      <w:rFonts w:ascii="Calibri" w:cs="Calibri" w:eastAsia="Calibri" w:hAnsi="Calibri"/>
      <w:b/>
      <w:bCs/>
      <w:color w:val="1F3864"/>
      <w:sz w:val="40"/>
      <w:szCs w:val="40"/>
    </w:rPr>
  </w:style>
  <w:style w:type="paragraph" w:styleId="Subtitle">
    <w:name w:val="Subtitle"/>
    <w:basedOn w:val="Normal"/>
    <w:next w:val="Normal"/>
    <w:pPr>
      <w:spacing w:after="60"/>
      <w:jc w:val="center"/>
    </w:pPr>
    <w:rPr>
      <w:rFonts w:ascii="Calibri" w:cs="Calibri" w:eastAsia="Calibri" w:hAnsi="Calibri"/>
      <w:b/>
      <w:bCs/>
      <w:color w:val="444444"/>
      <w:sz w:val="26"/>
      <w:szCs w:val="26"/>
    </w:rPr>
  </w:style>
  <w:style w:type="paragraph" w:styleId="Meta">
    <w:name w:val="Meta"/>
    <w:basedOn w:val="Normal"/>
    <w:next w:val="Normal"/>
    <w:pPr>
      <w:spacing w:after="40"/>
      <w:jc w:val="center"/>
    </w:pPr>
    <w:rPr>
      <w:rFonts w:ascii="Calibri" w:cs="Calibri" w:eastAsia="Calibri" w:hAnsi="Calibri"/>
      <w:i/>
      <w:iCs/>
      <w:color w:val="555555"/>
      <w:sz w:val="20"/>
      <w:szCs w:val="20"/>
    </w:rPr>
  </w:style>
  <w:style w:type="paragraph" w:styleId="Heading1">
    <w:name w:val="Heading 1"/>
    <w:basedOn w:val="Normal"/>
    <w:next w:val="Normal"/>
    <w:pPr>
      <w:pBdr>
        <w:bottom w:val="single" w:color="1F3864" w:sz="6" w:space="4"/>
      </w:pBdr>
      <w:spacing w:after="160" w:before="360"/>
    </w:pPr>
    <w:rPr>
      <w:rFonts w:ascii="Calibri" w:cs="Calibri" w:eastAsia="Calibri" w:hAnsi="Calibri"/>
      <w:b/>
      <w:bCs/>
      <w:color w:val="1F3864"/>
      <w:sz w:val="26"/>
      <w:szCs w:val="26"/>
    </w:rPr>
  </w:style>
  <w:style w:type="paragraph" w:styleId="Heading2">
    <w:name w:val="Heading 2"/>
    <w:basedOn w:val="Normal"/>
    <w:next w:val="Normal"/>
    <w:pPr>
      <w:spacing w:after="120" w:before="260"/>
    </w:pPr>
    <w:rPr>
      <w:rFonts w:ascii="Calibri" w:cs="Calibri" w:eastAsia="Calibri" w:hAnsi="Calibri"/>
      <w:b/>
      <w:bCs/>
      <w:color w:val="2E5395"/>
      <w:sz w:val="23"/>
      <w:szCs w:val="23"/>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header" Target="header2.xml"/><Relationship Id="rId11" Type="http://schemas.openxmlformats.org/officeDocument/2006/relationships/footer" Target="footer2.xml"/><Relationship Id="rId12" Type="http://schemas.openxmlformats.org/officeDocument/2006/relationships/image" Target="media/image1.jp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2026-08-19T12:38:11.503Z</dcterms:created>
  <dcterms:modified xsi:type="dcterms:W3CDTF">2026-08-19T12:38:11.503Z</dcterms:modified>
</cp:coreProperties>
</file>

<file path=docProps/custom.xml><?xml version="1.0" encoding="utf-8"?>
<Properties xmlns="http://schemas.openxmlformats.org/officeDocument/2006/custom-properties" xmlns:vt="http://schemas.openxmlformats.org/officeDocument/2006/docPropsVTypes"/>
</file>