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drawing>
          <wp:anchor distT="0" distB="0" distL="0" distR="0" simplePos="0" relativeHeight="0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9001" name="Cover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v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Title"/>
      </w:pPr>
      <w:r>
        <w:t xml:space="preserve">PANDUAN GURU DALAM PEMBUATAN PRODUK</w:t>
      </w:r>
    </w:p>
    <w:p>
      <w:pPr>
        <w:pStyle w:val="Subtitle"/>
      </w:pPr>
      <w:r>
        <w:t xml:space="preserve">Proyek: Gelang/Kalung Manik Berpola Warna dan Alat Bunyi Berpola</w:t>
      </w:r>
    </w:p>
    <w:p>
      <w:pPr>
        <w:pStyle w:val="Meta"/>
      </w:pPr>
      <w:r>
        <w:t xml:space="preserve">Kelas 1 SD — Semester 1 — Dokumen Pendamping Modul Proyek STEM “Pola Warna dan Bunyi di Sekelilingku”</w:t>
      </w:r>
    </w:p>
    <w:p>
      <w:pPr>
        <w:pStyle w:val="Meta"/>
      </w:pPr>
      <w:r>
        <w:t xml:space="preserve">Berisi instruksi teknis langkah demi langkah pembuatan produk, tips keselamatan kerja, dan penyelesaian masalah umum</w:t>
      </w:r>
    </w:p>
    <w:p>
      <w:pPr>
        <w:spacing w:after="200"/>
      </w:pPr>
    </w:p>
    <w:p>
      <w:pPr>
        <w:pStyle w:val="Heading1"/>
        <w:spacing w:after="160" w:before="360"/>
      </w:pPr>
      <w:r>
        <w:t xml:space="preserve">1. Tujuan Panduan</w:t>
      </w:r>
    </w:p>
    <w:p>
      <w:pPr>
        <w:spacing w:after="140"/>
        <w:jc w:val="both"/>
      </w:pPr>
      <w:r>
        <w:rPr>
          <w:sz w:val="21"/>
          <w:szCs w:val="21"/>
        </w:rPr>
        <w:t xml:space="preserve">Panduan ini melengkapi Modul Proyek STEM “Pola Warna dan Bunyi di Sekelilingku” dengan instruksi teknis dan praktis mengenai cara membuat gelang/kalung manik berpola warna serta alat bunyi berpola dari botol berisi beras, mulai dari persiapan bahan hingga latihan tampil. Panduan ini ditujukan untuk membantu guru — termasuk guru pemula — mendampingi peserta didik Kelas 1 secara sistematis pada tahap Membuat dan Mencoba (Pertemuan 2), sehingga produk yang dihasilkan sesuai pola yang dirancang dan aman dikerjakan oleh anak usia awal SD.</w:t>
      </w:r>
    </w:p>
    <w:p>
      <w:pPr>
        <w:pStyle w:val="Heading1"/>
        <w:spacing w:after="160" w:before="360"/>
      </w:pPr>
      <w:r>
        <w:t xml:space="preserve">2. Alat dan Bahan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rPr>
          <w:tblHeader/>
        </w:trPr>
        <w:tc>
          <w:tcPr>
            <w:tcW w:type="dxa" w:w="4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Alat (Dapat Dipakai Ulang)</w:t>
            </w:r>
          </w:p>
        </w:tc>
        <w:tc>
          <w:tcPr>
            <w:tcW w:type="dxa" w:w="4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Bahan Habis Pakai</w:t>
            </w:r>
          </w:p>
        </w:tc>
      </w:tr>
      <w:tr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Benang/tali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Gunting kecil (dipegang guru, untuk memotong benang)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Manik-manik/pasta warna-warni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Botol kecil berisi beras (alat bunyi sederhana)</w:t>
            </w:r>
          </w:p>
        </w:tc>
      </w:tr>
    </w:tbl>
    <w:p>
      <w:pPr>
        <w:pStyle w:val="Heading1"/>
        <w:spacing w:after="160" w:before="360"/>
      </w:pPr>
      <w:r>
        <w:t xml:space="preserve">3. Persiapan Sebelum Kegiatan (H-1)</w:t>
      </w:r>
    </w:p>
    <w:p>
      <w:pPr>
        <w:spacing w:after="140"/>
        <w:jc w:val="both"/>
      </w:pPr>
      <w:r>
        <w:rPr>
          <w:sz w:val="21"/>
          <w:szCs w:val="21"/>
        </w:rPr>
        <w:t xml:space="preserve">Sebelum kegiatan pembuatan produk dimulai, guru disarankan melakukan persiapan berikut: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Memotong benang/tali sepanjang ±40 cm per anak dan membuat simpul pada salah satu ujung agar manik tidak lepas saat dironcekan.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Memisahkan manik-manik/pasta ke dalam wadah kecil per warna agar mudah diambil peserta didik.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Mengisi botol-botol kecil dengan beras secukupnya (±1/3 botol) dan menutupnya rapat sebagai alat bunyi.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Menyiapkan kartu bantu bergambar contoh pola warna (misalnya merah-kuning-merah-kuning) sebagai media peraga di setiap meja kelompok.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Menata meja kerja agar manik-manik tidak mudah tercecer/jatuh ke lantai.</w:t>
      </w:r>
    </w:p>
    <w:p>
      <w:pPr>
        <w:pStyle w:val="Heading1"/>
        <w:spacing w:after="160" w:before="360"/>
      </w:pPr>
      <w:r>
        <w:t xml:space="preserve">4. Langkah-Langkah Pembuatan Produk</w:t>
      </w:r>
    </w:p>
    <w:p>
      <w:pPr>
        <w:pStyle w:val="Heading2"/>
        <w:spacing w:after="120" w:before="260"/>
      </w:pPr>
      <w:r>
        <w:t xml:space="preserve">Tahap A: Menyiapkan Benang dan Pola Warna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Bagikan benang/tali yang telah disimpul salah satu ujungnya kepada setiap peserta didik.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Bersama peserta didik, tentukan pola warna berulang (misalnya merah-kuning-merah-kuning atau merah-kuning-biru-merah-kuning-biru) mengacu kartu bantu.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Pastikan manik-manik/pasta sudah dipisah per warna dalam wadah kecil di setiap meja kelompok.</w:t>
      </w:r>
    </w:p>
    <w:p>
      <w:pPr>
        <w:pStyle w:val="Heading2"/>
        <w:spacing w:after="120" w:before="260"/>
      </w:pPr>
      <w:r>
        <w:t xml:space="preserve">Tahap B: Meronce Gelang/Kalung Berpola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Peserta didik memasukkan manik/pasta ke benang satu per satu secara berurutan sesuai pola warna yang telah dirancang.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Guru berkeliling mendampingi dan mengecek pola secara berkala agar urutan warna tidak keliru.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Setelah manik/pasta cukup panjang (minimal 2 kali pengulangan pola), ikat kedua ujung benang membentuk gelang atau kalung.</w:t>
      </w:r>
    </w:p>
    <w:p>
      <w:pPr>
        <w:pStyle w:val="Heading2"/>
        <w:spacing w:after="120" w:before="260"/>
      </w:pPr>
      <w:r>
        <w:t xml:space="preserve">Tahap C: Membuat Alat Bunyi Berpola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Bagikan botol kecil berisi beras yang sudah disiapkan kepada setiap kelompok.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Latih peserta didik membuat pola tepukan/goyangan botol berbunyi berulang (misalnya kocok-kocok-diam, kocok-kocok-diam).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Uji coba pola bunyi bersama pasangan/kelompok kecil untuk memastikan pola dapat diulang dengan konsisten.</w:t>
      </w:r>
    </w:p>
    <w:p>
      <w:pPr>
        <w:pStyle w:val="Heading2"/>
        <w:spacing w:after="120" w:before="260"/>
      </w:pPr>
      <w:r>
        <w:t xml:space="preserve">Tahap D: Finishing dan Latihan Tampil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Rapikan sisa benang yang menjuntai dan potong jika terlalu panjang (dibantu guru).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Latih peserta didik menunjukkan gelang/kalung sekaligus memperagakan pola bunyi secara bersamaan sebagai persiapan tampil pada Pertemuan 3.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FDF2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B9770E"/>
                <w:sz w:val="21"/>
                <w:szCs w:val="21"/>
              </w:rPr>
              <w:t xml:space="preserve">⚠ Perhatian: </w:t>
            </w:r>
            <w:r>
              <w:rPr>
                <w:sz w:val="21"/>
                <w:szCs w:val="21"/>
              </w:rPr>
              <w:t xml:space="preserve">Manik-manik/pasta berukuran kecil berisiko tertelan — dampingi peserta didik secara ketat, terutama saat mengambil dan memasukkan manik ke benang.</w:t>
            </w:r>
          </w:p>
        </w:tc>
      </w:tr>
    </w:tbl>
    <w:p>
      <w:pPr>
        <w:pStyle w:val="Heading1"/>
        <w:spacing w:after="160" w:before="360"/>
      </w:pPr>
      <w:r>
        <w:t xml:space="preserve">5. Tips Keselamatan Kerja (K3 Sederhana)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Awasi peserta didik secara ketat saat memegang manik-manik berukuran kecil agar tidak dimasukkan ke mulut, hidung, atau telinga.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Pastikan tutup botol bunyi terpasang rapat agar beras tidak tumpah/tertelan.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Ikat ujung benang dengan simpul yang kuat namun tidak terlalu ketat di pergelangan tangan agar tidak melukai kulit.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Sediakan wadah terpisah untuk manik-manik agar tidak tercecer dan menjadi bahaya tersandung/tertelan oleh anak lain.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Dampingi peserta didik yang kesulitan motorik halus meronce manik agar tidak frustrasi; guru dapat membantu tahap awal jika diperlukan.</w:t>
      </w:r>
    </w:p>
    <w:p>
      <w:pPr>
        <w:pStyle w:val="Heading1"/>
        <w:spacing w:after="160" w:before="360"/>
      </w:pPr>
      <w:r>
        <w:t xml:space="preserve">6. Penyelesaian Masalah Umum (Troubleshooting)</w:t>
      </w:r>
    </w:p>
    <w:p>
      <w:pPr>
        <w:spacing w:after="140"/>
        <w:jc w:val="both"/>
      </w:pPr>
      <w:r>
        <w:rPr>
          <w:sz w:val="21"/>
          <w:szCs w:val="21"/>
        </w:rPr>
        <w:t xml:space="preserve">Tabel berikut membantu guru mendampingi peserta didik yang mengalami kendala teknis selama proses pembuatan produk.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200"/>
      </w:tblGrid>
      <w:tr>
        <w:trPr>
          <w:tblHeader/>
        </w:trPr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Masalah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Kemungkinan Penyebab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Solusi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Manik sering lepas dari benang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Simpul ujung benang kurang kuat atau lubang manik terlalu besar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Buat simpul ganda pada ujung benang, atau tambahkan satu manik penahan sebelum manik pertama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Pola warna tertukar-tukar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Peserta didik belum hafal urutan pola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Sediakan kartu bantu bergambar pola warna di meja sebagai contoh visual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Bunyi botol kurang jelas/lemah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Isi beras terlalu sedikit atau terlalu penuh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Sesuaikan isi menjadi sekitar 1/3 volume botol agar bunyi jelas saat dikocok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Benang terlalu pendek/panjang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Ukuran belum disesuaikan dengan pergelangan tangan/leher anak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Ukur langsung di pergelangan tangan/leher anak sebelum memotong benang, sisakan sedikit untuk simpul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Tutup botol mudah terbuka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Botol bekas dengan tutup ulir yang sudah aus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Rekatkan tutup dengan selotip sebagai pengaman tambahan</w:t>
            </w:r>
          </w:p>
        </w:tc>
      </w:tr>
    </w:tbl>
    <w:p>
      <w:pPr>
        <w:pStyle w:val="Heading1"/>
        <w:spacing w:after="160" w:before="360"/>
      </w:pPr>
      <w:r>
        <w:t xml:space="preserve">7. Checklist Kualitas Produk Sebelum Presentasi</w:t>
      </w:r>
    </w:p>
    <w:p>
      <w:pPr>
        <w:spacing w:after="140"/>
        <w:jc w:val="both"/>
      </w:pPr>
      <w:r>
        <w:rPr>
          <w:sz w:val="21"/>
          <w:szCs w:val="21"/>
        </w:rPr>
        <w:t xml:space="preserve">Gunakan daftar periksa berikut untuk memastikan produk setiap peserta didik siap ditampilkan pada Pertemuan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Gelang/kalung tersusun sesuai pola warna yang dirancang (berulang minimal 2 siklus)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Simpul benang kuat dan rapi, tidak ada manik yang lepas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Botol bunyi tertutup rapat dan menghasilkan bunyi jelas saat dikocok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Peserta didik dapat memperagakan pola bunyi secara konsisten (berulang)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Tampilan gelang/kalung rapi dan siap ditunjukkan</w:t>
      </w:r>
    </w:p>
    <w:p>
      <w:pPr>
        <w:pStyle w:val="Heading1"/>
        <w:spacing w:after="160" w:before="360"/>
      </w:pPr>
      <w:r>
        <w:t xml:space="preserve">8. Estimasi Alokasi Waktu Pembuatan</w:t>
      </w:r>
    </w:p>
    <w:p>
      <w:pPr>
        <w:spacing w:after="140"/>
        <w:jc w:val="both"/>
      </w:pPr>
      <w:r>
        <w:rPr>
          <w:sz w:val="21"/>
          <w:szCs w:val="21"/>
        </w:rPr>
        <w:t xml:space="preserve">Estimasi berikut membantu guru mengatur waktu setiap tahap pembuatan produk agar selesai sesuai alokasi JP pada modul proyek.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100"/>
        <w:gridCol w:w="21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Tahap Pembuatan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Pertemuan Terkait (Modul Proyek)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Estimasi Waktu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Tahap A: Menyiapkan Benang dan Pola Warna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Pertemuan 1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±20 menit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Tahap B: Meronce Gelang/Kalung Berpola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Pertemuan 2 (awal)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±30 menit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Tahap C: Membuat Alat Bunyi Berpola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Pertemuan 2 (lanjutan)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±15 menit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Tahap D: Finishing dan Latihan Tampil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Pertemuan 3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±20 menit</w:t>
            </w:r>
          </w:p>
        </w:tc>
      </w:tr>
    </w:tbl>
    <w:p>
      <w:pPr>
        <w:pStyle w:val="Heading1"/>
        <w:spacing w:after="160" w:before="360"/>
      </w:pPr>
      <w:r>
        <w:t xml:space="preserve">9. Sumber Referensi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Kementerian Pendidikan Dasar dan Menengah Republik Indonesia, Badan Standar, Kurikulum, dan Asesmen Pendidikan. (2025). Panduan Pembelajaran STEM: Sains, Teknologi, Enjinering, Matematika untuk Guru Pendidikan Anak Usia Dini, Jenjang Pendidikan Dasar, dan Jenjang Pendidikan Menengah.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Kementerian Pendidikan Dasar dan Menengah Republik Indonesia, Badan Standar, Kurikulum, dan Asesmen Pendidikan. (2025). Keputusan Kepala BSKAP Nomor 046/H/KR/2025 tentang Capaian Pembelajaran pada Pendidikan Anak Usia Dini, Jenjang Pendidikan Dasar, dan Jenjang Pendidikan Menengah.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Modul Proyek STEM “Pola Warna dan Bunyi di Sekelilingku” Kelas 1 SD (dokumen internal sekolah, SDN Panglayungan, 2026) — sebagai acuan tahapan pembelajaran, alat dan bahan, serta alokasi waktu pertemuan.</w:t>
      </w:r>
    </w:p>
    <w:p/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637" w:type="dxa"/>
        <w:jc w:val="center"/>
        <w:tblLayout w:type="fixed"/>
      </w:tblPr>
      <w:tblGrid>
        <w:gridCol w:w="4818"/>
        <w:gridCol w:w="4818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  <w:t>Mengetahui,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  <w:t xml:space="preserve">Kepala SDN Panglayungan,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sz w:val="21"/>
                <w:szCs w:val="21"/>
                <w:u w:val="single"/>
              </w:rPr>
              <w:t xml:space="preserve">Kundang Warman, S.Pd.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  <w:t xml:space="preserve">NIP. 19690307 200501 1 007</w:t>
            </w:r>
          </w:p>
        </w:tc>
        <w:tc>
          <w:tcPr>
            <w:tcW w:type="dxa" w:w="481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  <w:t xml:space="preserve">Cidugaleun, September 2026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  <w:t>Guru Kelas 1,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sz w:val="21"/>
                <w:szCs w:val="21"/>
                <w:u w:val="single"/>
              </w:rPr>
              <w:t xml:space="preserve">Nuryati Ratna Dewi, S.Pd.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sz w:val="21"/>
                <w:szCs w:val="21"/>
              </w:rPr>
              <w:t xml:space="preserve">NIP. 19820717 202221 2 007</w:t>
            </w:r>
          </w:p>
        </w:tc>
      </w:tr>
    </w:tbl>
    <w:sectPr>
      <w:headerReference w:type="default" r:id="rId8"/>
      <w:footerReference w:type="default" r:id="rId9"/>
      <w:headerReference w:type="first" r:id="rId10"/>
      <w:footerReference w:type="first" r:id="rId11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  <w:jc w:val="center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Subtitle">
    <w:name w:val="Subtitle"/>
    <w:basedOn w:val="Normal"/>
    <w:next w:val="Normal"/>
    <w:pPr>
      <w:spacing w:after="60"/>
      <w:jc w:val="center"/>
    </w:pPr>
    <w:rPr>
      <w:rFonts w:ascii="Calibri" w:cs="Calibri" w:eastAsia="Calibri" w:hAnsi="Calibri"/>
      <w:b/>
      <w:bCs/>
      <w:color w:val="444444"/>
      <w:sz w:val="26"/>
      <w:szCs w:val="26"/>
    </w:rPr>
  </w:style>
  <w:style w:type="paragraph" w:styleId="Meta">
    <w:name w:val="Meta"/>
    <w:basedOn w:val="Normal"/>
    <w:next w:val="Normal"/>
    <w:pPr>
      <w:spacing w:after="40"/>
      <w:jc w:val="center"/>
    </w:pPr>
    <w:rPr>
      <w:rFonts w:ascii="Calibri" w:cs="Calibri" w:eastAsia="Calibri" w:hAnsi="Calibri"/>
      <w:i/>
      <w:iCs/>
      <w:color w:val="555555"/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3864" w:sz="6" w:space="4"/>
      </w:pBdr>
      <w:spacing w:after="160" w:before="36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pPr>
      <w:spacing w:after="120" w:before="260"/>
    </w:pPr>
    <w:rPr>
      <w:rFonts w:ascii="Calibri" w:cs="Calibri" w:eastAsia="Calibri" w:hAnsi="Calibri"/>
      <w:b/>
      <w:bCs/>
      <w:color w:val="2E5395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image" Target="media/image1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2026-08-19T14:51:23.862Z</dcterms:created>
  <dcterms:modified xsi:type="dcterms:W3CDTF">2026-08-19T14:51:23.862Z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