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SEMESTER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III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Ernawati,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 (GANJIL) — Juli–Desember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Juli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Agustus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September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Oktober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November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Desember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Tebak Benda Pancaindraku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Es Krim Kantong Ajaib: Mengamati Perubahan Wujud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Lampu Senter Sederhana: Mengenal Sumber Energi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Bola Gaya: Bermain sambil Mengenal Dorong dan Tarik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Kotak Cerita Kampungku: Mengenal Sejarah Lingkungan Tempat Tinggal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Semester (ASAS) dan Gelar Karya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minggu pelaksanaan proyek. Minggu dihitung dari tanggal 1 setiap bulan (minggu ke-1 = tanggal 1–7, dst.). Libur 17 Agustus dan hari besar mengikuti kalender pendidikan.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 (GENAP) — Januari–Juni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Januari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Februari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Maret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April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Mei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Juni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Wayang Kertas Budayaku: Mengenal Ragam Budaya Nusantara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Pahlawan Sampah: Solusi Sederhana Menjaga Bumi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Toko Kelontong Mini: Mengenal Nilai Uang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Kebun Kecil Siklus Hidup: Menanam dan Mengamati Tanaman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Drama Mini Peran Warga: Interaksi Sosial di Sekitarku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Tahun (ASAT) dan Festival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rencana minggu pelaksanaan; Maret 2027 bertepatan dengan Ramadan/Idulfitri sehingga proyek diatur sebelum dan sesudahnya. Tanggal pasti menyesuaikan Kalender Pendidikan Jawa Barat.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3,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ERNAWATI,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19890108 202421 2 027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