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E955C26">
      <w:pPr>
        <w:pStyle w:val="159"/>
        <w:spacing/>
        <w:ind/>
        <w:jc w:val="center"/>
        <w:rPr/>
      </w:pPr>
      <w:r>
        <w:t xml:space="preserve">Assignment 2</w:t>
      </w:r>
      <w:r/>
    </w:p>
    <w:p w14:paraId="1003B630">
      <w:pPr>
        <w:pStyle w:val="141"/>
        <w:spacing/>
        <w:ind/>
        <w:rPr/>
      </w:pPr>
      <w:r>
        <w:t xml:space="preserve">Experiment 1</w:t>
      </w:r>
      <w:r>
        <w:t xml:space="preserve">: TCP </w:t>
      </w:r>
      <w:r>
        <w:t xml:space="preserve">Analysis</w:t>
      </w:r>
      <w:r/>
    </w:p>
    <w:p w14:paraId="4359711C">
      <w:pPr>
        <w:spacing/>
        <w:ind/>
        <w:rPr/>
      </w:pPr>
      <w:r/>
      <w:r/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39204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79255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13920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09.61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  <w:r/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253"/>
        <w:gridCol w:w="709"/>
        <w:gridCol w:w="850"/>
        <w:gridCol w:w="850"/>
        <w:gridCol w:w="850"/>
        <w:gridCol w:w="850"/>
        <w:gridCol w:w="1276"/>
        <w:gridCol w:w="992"/>
        <w:gridCol w:w="1843"/>
      </w:tblGrid>
      <w:tr>
        <w:trPr>
          <w:trHeight w:val="506"/>
        </w:trPr>
        <w:tc>
          <w:tcPr>
            <w:tcBorders/>
            <w:tcW w:w="1253" w:type="dxa"/>
            <w:vAlign w:val="center"/>
          </w:tcPr>
          <w:p w14:paraId="24BE9746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Part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709" w:type="dxa"/>
            <w:vAlign w:val="center"/>
          </w:tcPr>
          <w:p w14:paraId="7A485448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Sl no.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6AF3A8ED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Src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63F082E3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Dest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4DE69826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Seq 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17FD8A18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Ack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276" w:type="dxa"/>
            <w:vAlign w:val="center"/>
          </w:tcPr>
          <w:p w14:paraId="4FA7CC15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Flags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992" w:type="dxa"/>
            <w:vAlign w:val="center"/>
          </w:tcPr>
          <w:p w14:paraId="0AACCE66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Length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843" w:type="dxa"/>
            <w:vAlign w:val="center"/>
          </w:tcPr>
          <w:p w14:paraId="03C0541F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Window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1253" w:type="dxa"/>
            <w:vAlign w:val="center"/>
            <w:vMerge w:val="restart"/>
          </w:tcPr>
          <w:p w14:paraId="2E1A9B12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Connection Establishment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709" w:type="dxa"/>
            <w:vAlign w:val="center"/>
          </w:tcPr>
          <w:p w14:paraId="00139EA7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17032561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36144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7A4CA5A0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5000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3A7F0601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40271F41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-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276" w:type="dxa"/>
            <w:vAlign w:val="center"/>
          </w:tcPr>
          <w:p w14:paraId="42466EF8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SYN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992" w:type="dxa"/>
            <w:vAlign w:val="center"/>
          </w:tcPr>
          <w:p w14:paraId="35414241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843" w:type="dxa"/>
            <w:vAlign w:val="center"/>
          </w:tcPr>
          <w:p w14:paraId="5F4842BF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65495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1253" w:type="dxa"/>
            <w:vMerge w:val="continue"/>
          </w:tcPr>
          <w:p w14:paraId="25C35D5B">
            <w:pPr>
              <w:spacing/>
              <w:ind/>
              <w:rPr/>
            </w:pPr>
            <w:r/>
            <w:r/>
            <w:r/>
          </w:p>
        </w:tc>
        <w:tc>
          <w:tcPr>
            <w:tcBorders/>
            <w:tcW w:w="709" w:type="dxa"/>
            <w:vAlign w:val="center"/>
          </w:tcPr>
          <w:p w14:paraId="0EB1F507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2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0863AD1E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5000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3D7B5318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36144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25D5848C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104B9E38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276" w:type="dxa"/>
            <w:vAlign w:val="center"/>
          </w:tcPr>
          <w:p w14:paraId="6093EC79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SYN, ACK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992" w:type="dxa"/>
            <w:vAlign w:val="center"/>
          </w:tcPr>
          <w:p w14:paraId="69F629C7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843" w:type="dxa"/>
            <w:vAlign w:val="center"/>
          </w:tcPr>
          <w:p w14:paraId="2ED287A2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65483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1253" w:type="dxa"/>
            <w:vMerge w:val="continue"/>
          </w:tcPr>
          <w:p w14:paraId="5D6BA771">
            <w:pPr>
              <w:spacing/>
              <w:ind/>
              <w:rPr/>
            </w:pPr>
            <w:r/>
            <w:r/>
            <w:r/>
          </w:p>
        </w:tc>
        <w:tc>
          <w:tcPr>
            <w:tcBorders/>
            <w:tcW w:w="709" w:type="dxa"/>
            <w:vAlign w:val="center"/>
          </w:tcPr>
          <w:p w14:paraId="34A26A20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3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04F617D0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36144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727BED24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5000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4640811B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2FB0D037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276" w:type="dxa"/>
            <w:vAlign w:val="center"/>
          </w:tcPr>
          <w:p w14:paraId="1BDE6202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ACK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992" w:type="dxa"/>
            <w:vAlign w:val="center"/>
          </w:tcPr>
          <w:p w14:paraId="26873C05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843" w:type="dxa"/>
            <w:vAlign w:val="center"/>
          </w:tcPr>
          <w:p w14:paraId="37E49AB2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65536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1253" w:type="dxa"/>
            <w:vAlign w:val="center"/>
            <w:vMerge w:val="restart"/>
          </w:tcPr>
          <w:p w14:paraId="61E76D9C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Data Transfer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709" w:type="dxa"/>
            <w:vAlign w:val="center"/>
          </w:tcPr>
          <w:p w14:paraId="629DBB9D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27310522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36144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34356C54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5000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3936AB9D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75C39C13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276" w:type="dxa"/>
            <w:vAlign w:val="center"/>
          </w:tcPr>
          <w:p w14:paraId="3E5B1EEF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PSH, ACK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992" w:type="dxa"/>
            <w:vAlign w:val="center"/>
          </w:tcPr>
          <w:p w14:paraId="17C022E2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4096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843" w:type="dxa"/>
            <w:vAlign w:val="center"/>
          </w:tcPr>
          <w:p w14:paraId="1019A33E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65536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1253" w:type="dxa"/>
            <w:vMerge w:val="continue"/>
          </w:tcPr>
          <w:p w14:paraId="597A695B">
            <w:pPr>
              <w:spacing/>
              <w:ind/>
              <w:rPr/>
            </w:pPr>
            <w:r/>
            <w:r/>
            <w:r/>
          </w:p>
        </w:tc>
        <w:tc>
          <w:tcPr>
            <w:tcBorders/>
            <w:tcW w:w="709" w:type="dxa"/>
            <w:vAlign w:val="center"/>
          </w:tcPr>
          <w:p w14:paraId="1F7D3BAD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5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27DBC3B0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5000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18C63F56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36144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07BBF4A8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1F21F77C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4097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276" w:type="dxa"/>
            <w:vAlign w:val="center"/>
          </w:tcPr>
          <w:p w14:paraId="048969C4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ACK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992" w:type="dxa"/>
            <w:vAlign w:val="center"/>
          </w:tcPr>
          <w:p w14:paraId="46410539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843" w:type="dxa"/>
            <w:vAlign w:val="center"/>
          </w:tcPr>
          <w:p w14:paraId="6E4E5C27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102400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1253" w:type="dxa"/>
            <w:vMerge w:val="continue"/>
          </w:tcPr>
          <w:p w14:paraId="2FB442C3">
            <w:pPr>
              <w:spacing/>
              <w:ind/>
              <w:rPr/>
            </w:pPr>
            <w:r/>
            <w:r/>
            <w:r/>
          </w:p>
        </w:tc>
        <w:tc>
          <w:tcPr>
            <w:tcBorders/>
            <w:tcW w:w="709" w:type="dxa"/>
            <w:vAlign w:val="center"/>
          </w:tcPr>
          <w:p w14:paraId="25BD624F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6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447D7336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36144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4EA22D90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5000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1522E63D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4097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021DC864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276" w:type="dxa"/>
            <w:vAlign w:val="center"/>
          </w:tcPr>
          <w:p w14:paraId="4C5357B0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PSH, ACK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992" w:type="dxa"/>
            <w:vAlign w:val="center"/>
          </w:tcPr>
          <w:p w14:paraId="4563073C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4096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843" w:type="dxa"/>
            <w:vAlign w:val="center"/>
          </w:tcPr>
          <w:p w14:paraId="10B04230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65536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1253" w:type="dxa"/>
            <w:vMerge w:val="continue"/>
          </w:tcPr>
          <w:p w14:paraId="61DB27FA">
            <w:pPr>
              <w:spacing/>
              <w:ind/>
              <w:rPr/>
            </w:pPr>
            <w:r/>
            <w:r/>
            <w:r/>
          </w:p>
        </w:tc>
        <w:tc>
          <w:tcPr>
            <w:tcBorders/>
            <w:tcW w:w="709" w:type="dxa"/>
            <w:vAlign w:val="center"/>
          </w:tcPr>
          <w:p w14:paraId="7C78C6F3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7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433E6073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5000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065B411B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36144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4FE22852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630C1101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8193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276" w:type="dxa"/>
            <w:vAlign w:val="center"/>
          </w:tcPr>
          <w:p w14:paraId="01D0C5B7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ACK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992" w:type="dxa"/>
            <w:vAlign w:val="center"/>
          </w:tcPr>
          <w:p w14:paraId="69F4437A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843" w:type="dxa"/>
            <w:vAlign w:val="center"/>
          </w:tcPr>
          <w:p w14:paraId="1E872AB2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102400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1253" w:type="dxa"/>
            <w:vMerge w:val="continue"/>
          </w:tcPr>
          <w:p w14:paraId="286F9EEE">
            <w:pPr>
              <w:spacing/>
              <w:ind/>
              <w:rPr/>
            </w:pPr>
            <w:r/>
            <w:r/>
            <w:r/>
          </w:p>
        </w:tc>
        <w:tc>
          <w:tcPr>
            <w:tcBorders/>
            <w:tcW w:w="709" w:type="dxa"/>
            <w:vAlign w:val="center"/>
          </w:tcPr>
          <w:p w14:paraId="740BE98D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8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458E8488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36144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203BD437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5000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23E62F29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8193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1D42DF77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276" w:type="dxa"/>
            <w:vAlign w:val="center"/>
          </w:tcPr>
          <w:p w14:paraId="61A2394D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PSH, ACK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992" w:type="dxa"/>
            <w:vAlign w:val="center"/>
          </w:tcPr>
          <w:p w14:paraId="6EF7E73C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4096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843" w:type="dxa"/>
            <w:vAlign w:val="center"/>
          </w:tcPr>
          <w:p w14:paraId="2DF29064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65536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1253" w:type="dxa"/>
            <w:vMerge w:val="continue"/>
          </w:tcPr>
          <w:p w14:paraId="4D866E0C">
            <w:pPr>
              <w:spacing/>
              <w:ind/>
              <w:rPr/>
            </w:pPr>
            <w:r/>
            <w:r/>
            <w:r/>
          </w:p>
        </w:tc>
        <w:tc>
          <w:tcPr>
            <w:tcBorders/>
            <w:tcW w:w="709" w:type="dxa"/>
            <w:vAlign w:val="center"/>
          </w:tcPr>
          <w:p w14:paraId="6DA18C44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9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4A055F54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5000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61866A72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36144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1A1F18C2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7FFD6C39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12289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276" w:type="dxa"/>
            <w:vAlign w:val="center"/>
          </w:tcPr>
          <w:p w14:paraId="416F377B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ACK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992" w:type="dxa"/>
            <w:vAlign w:val="center"/>
          </w:tcPr>
          <w:p w14:paraId="51EB64F6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843" w:type="dxa"/>
            <w:vAlign w:val="center"/>
          </w:tcPr>
          <w:p w14:paraId="131328B3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102400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1253" w:type="dxa"/>
            <w:vMerge w:val="continue"/>
          </w:tcPr>
          <w:p w14:paraId="5492D4FB">
            <w:pPr>
              <w:spacing/>
              <w:ind/>
              <w:rPr/>
            </w:pPr>
            <w:r/>
            <w:r/>
            <w:r/>
          </w:p>
        </w:tc>
        <w:tc>
          <w:tcPr>
            <w:tcBorders/>
            <w:tcW w:w="709" w:type="dxa"/>
            <w:vAlign w:val="center"/>
          </w:tcPr>
          <w:p w14:paraId="63E00CBE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05F9C06B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36144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2FE583B8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5000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7CF21318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12289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4E8E34A1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276" w:type="dxa"/>
            <w:vAlign w:val="center"/>
          </w:tcPr>
          <w:p w14:paraId="12E04DA3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PSH, ACK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992" w:type="dxa"/>
            <w:vAlign w:val="center"/>
          </w:tcPr>
          <w:p w14:paraId="07A748FD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4096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843" w:type="dxa"/>
            <w:vAlign w:val="center"/>
          </w:tcPr>
          <w:p w14:paraId="30D67568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65536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1253" w:type="dxa"/>
            <w:vMerge w:val="continue"/>
          </w:tcPr>
          <w:p w14:paraId="05559464">
            <w:pPr>
              <w:spacing/>
              <w:ind/>
              <w:rPr/>
            </w:pPr>
            <w:r/>
            <w:r/>
            <w:r/>
          </w:p>
        </w:tc>
        <w:tc>
          <w:tcPr>
            <w:tcBorders/>
            <w:tcW w:w="709" w:type="dxa"/>
            <w:vAlign w:val="center"/>
          </w:tcPr>
          <w:p w14:paraId="6C467870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7B1443CC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5000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6ADC4BFD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36144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57138F75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2E6A9829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16385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276" w:type="dxa"/>
            <w:vAlign w:val="center"/>
          </w:tcPr>
          <w:p w14:paraId="4525B51B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ACK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992" w:type="dxa"/>
            <w:vAlign w:val="center"/>
          </w:tcPr>
          <w:p w14:paraId="4E193236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843" w:type="dxa"/>
            <w:vAlign w:val="center"/>
          </w:tcPr>
          <w:p w14:paraId="353C9E59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102400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1253" w:type="dxa"/>
            <w:vMerge w:val="continue"/>
          </w:tcPr>
          <w:p w14:paraId="692F54AF">
            <w:pPr>
              <w:spacing/>
              <w:ind/>
              <w:rPr/>
            </w:pPr>
            <w:r/>
            <w:r/>
            <w:r/>
          </w:p>
        </w:tc>
        <w:tc>
          <w:tcPr>
            <w:tcBorders/>
            <w:tcW w:w="709" w:type="dxa"/>
            <w:vAlign w:val="center"/>
          </w:tcPr>
          <w:p w14:paraId="769050A8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12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0E457D21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36144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0CB43C5E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5000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49849ADE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16385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091E5E88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276" w:type="dxa"/>
            <w:vAlign w:val="center"/>
          </w:tcPr>
          <w:p w14:paraId="46444D95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PSH, ACK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992" w:type="dxa"/>
            <w:vAlign w:val="center"/>
          </w:tcPr>
          <w:p w14:paraId="6FB8257D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4096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843" w:type="dxa"/>
            <w:vAlign w:val="center"/>
          </w:tcPr>
          <w:p w14:paraId="2D47A1E7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65536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1253" w:type="dxa"/>
            <w:vMerge w:val="continue"/>
          </w:tcPr>
          <w:p w14:paraId="581DB956">
            <w:pPr>
              <w:spacing/>
              <w:ind/>
              <w:rPr/>
            </w:pPr>
            <w:r/>
            <w:r/>
            <w:r/>
          </w:p>
        </w:tc>
        <w:tc>
          <w:tcPr>
            <w:tcBorders/>
            <w:tcW w:w="709" w:type="dxa"/>
            <w:vAlign w:val="center"/>
          </w:tcPr>
          <w:p w14:paraId="220A97C3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13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0CD23D5A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5000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03B0C3E1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36144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3EEEACF8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731CCF46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20481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276" w:type="dxa"/>
            <w:vAlign w:val="center"/>
          </w:tcPr>
          <w:p w14:paraId="33DA1A20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ACK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992" w:type="dxa"/>
            <w:vAlign w:val="center"/>
          </w:tcPr>
          <w:p w14:paraId="76F577CF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843" w:type="dxa"/>
            <w:vAlign w:val="center"/>
          </w:tcPr>
          <w:p w14:paraId="051DB896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102400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1253" w:type="dxa"/>
            <w:vAlign w:val="center"/>
            <w:vMerge w:val="restart"/>
          </w:tcPr>
          <w:p w14:paraId="227A0DD8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Connection Termination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709" w:type="dxa"/>
            <w:vAlign w:val="center"/>
          </w:tcPr>
          <w:p w14:paraId="17C70022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49056F53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36144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203B7A6E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5000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328A4917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20481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2213965F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276" w:type="dxa"/>
            <w:vAlign w:val="center"/>
          </w:tcPr>
          <w:p w14:paraId="56740004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FIN, ACK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992" w:type="dxa"/>
            <w:vAlign w:val="center"/>
          </w:tcPr>
          <w:p w14:paraId="379A1FC2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843" w:type="dxa"/>
            <w:vAlign w:val="center"/>
          </w:tcPr>
          <w:p w14:paraId="502C4692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65536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1253" w:type="dxa"/>
            <w:vMerge w:val="continue"/>
          </w:tcPr>
          <w:p w14:paraId="79E6FA22">
            <w:pPr>
              <w:spacing/>
              <w:ind/>
              <w:rPr/>
            </w:pPr>
            <w:r/>
            <w:r/>
            <w:r/>
          </w:p>
        </w:tc>
        <w:tc>
          <w:tcPr>
            <w:tcBorders/>
            <w:tcW w:w="709" w:type="dxa"/>
            <w:vAlign w:val="center"/>
          </w:tcPr>
          <w:p w14:paraId="6056FC3F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15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0249CBE7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5000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3FB3235F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36144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0820B613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26144CA8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20482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276" w:type="dxa"/>
            <w:vAlign w:val="center"/>
          </w:tcPr>
          <w:p w14:paraId="1EA43544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FIN, ACK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992" w:type="dxa"/>
            <w:vAlign w:val="center"/>
          </w:tcPr>
          <w:p w14:paraId="1C54C861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843" w:type="dxa"/>
            <w:vAlign w:val="center"/>
          </w:tcPr>
          <w:p w14:paraId="0BCBE7E7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102400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1253" w:type="dxa"/>
            <w:vMerge w:val="continue"/>
          </w:tcPr>
          <w:p w14:paraId="1494828A">
            <w:pPr>
              <w:spacing/>
              <w:ind/>
              <w:rPr/>
            </w:pPr>
            <w:r/>
            <w:r/>
            <w:r/>
          </w:p>
        </w:tc>
        <w:tc>
          <w:tcPr>
            <w:tcBorders/>
            <w:tcW w:w="709" w:type="dxa"/>
            <w:vAlign w:val="center"/>
          </w:tcPr>
          <w:p w14:paraId="1DA2217B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16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vMerge w:val="restart"/>
          </w:tcPr>
          <w:p w14:paraId="5DDF495A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36144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vMerge w:val="restart"/>
          </w:tcPr>
          <w:p w14:paraId="05B6C062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5000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vMerge w:val="restart"/>
          </w:tcPr>
          <w:p w14:paraId="589302A8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20482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vMerge w:val="restart"/>
          </w:tcPr>
          <w:p w14:paraId="7F2372A4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2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640041E7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ACK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7F1BB72A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843" w:type="dxa"/>
            <w:vAlign w:val="center"/>
            <w:vMerge w:val="restart"/>
          </w:tcPr>
          <w:p w14:paraId="09F25B87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65536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</w:tr>
    </w:tbl>
    <w:p w14:paraId="1966199B">
      <w:pPr>
        <w:shd w:val="nil" w:color="ffffff"/>
        <w:spacing/>
        <w:ind/>
        <w:rPr/>
      </w:pPr>
      <w:r>
        <w:br w:type="page" w:clear="all"/>
      </w:r>
      <w:r/>
      <w:r/>
    </w:p>
    <w:p w14:paraId="443C43F1">
      <w:pPr>
        <w:spacing/>
        <w:ind/>
        <w:rPr>
          <w:highlight w:val="none"/>
        </w:rPr>
      </w:pPr>
      <w:r>
        <w:t xml:space="preserve">Selecting a sequence of TCP segments carrying application data.</w:t>
      </w:r>
      <w:r>
        <w:rPr>
          <w:highlight w:val="none"/>
        </w:rPr>
      </w:r>
      <w:r>
        <w:rPr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/>
        <w:tc>
          <w:tcPr>
            <w:tcBorders/>
            <w:tcW w:w="1170" w:type="dxa"/>
          </w:tcPr>
          <w:p w14:paraId="06B0A177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Sl no.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03DA6A70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Src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6C4EF1C0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Dest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62A5E615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Seq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65F4584B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Ack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2FF5E841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Flags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0C1CAE25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Length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77C76631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Window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170" w:type="dxa"/>
          </w:tcPr>
          <w:p w14:paraId="4EFBB9C2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16FF625D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36144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498FE30F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5000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1D5B7A2E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6E361A42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2EA2A14A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PSH, ACK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665ED929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4096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2FB6AF32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65536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170" w:type="dxa"/>
          </w:tcPr>
          <w:p w14:paraId="25EF01B9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1EB4F934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5000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48CF5551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36144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6018D5D3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6F7E58EA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4097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005109C8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ACK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65F9F0BD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283D3F18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102400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170" w:type="dxa"/>
          </w:tcPr>
          <w:p w14:paraId="16D3201F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6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46EA3C6A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36144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763CC527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5000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4C0D2404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4097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2F36324F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1DD232FF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PSH, ACK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13C272ED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4096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1C07F17C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65536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170" w:type="dxa"/>
          </w:tcPr>
          <w:p w14:paraId="7772CBE6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297A1D9A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5000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59184832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36144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791B7FB9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1487524F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8193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04AAEAB5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ACK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042067F8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5D81ECEF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102400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170" w:type="dxa"/>
          </w:tcPr>
          <w:p w14:paraId="434C7A92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8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643BE19C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36144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1433342A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5000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691D8254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8193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500C0043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75366996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PSH, ACK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52D8C18E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4096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40A89911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65536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170" w:type="dxa"/>
          </w:tcPr>
          <w:p w14:paraId="21386BF2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9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485A9FD0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5000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3E484DF1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36144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6CFE86B2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12AA1F3F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12289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1A40181E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ACK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0CF275B1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081D2A39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102400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170" w:type="dxa"/>
          </w:tcPr>
          <w:p w14:paraId="353B9ABC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05EABFD9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36144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11666689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5000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536ADAA5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12289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643C558B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09A8D2AA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PSH, ACK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1715DE67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4096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2A0B3BED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65536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170" w:type="dxa"/>
          </w:tcPr>
          <w:p w14:paraId="7C79E051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4EBFAF5E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5000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48387DB9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36144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08604466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16E7E1A1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16385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4DB15AA4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ACK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22E516A8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3DF3D446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102400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170" w:type="dxa"/>
          </w:tcPr>
          <w:p w14:paraId="35A863C4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026441B2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36144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35C3EC2E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5000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7E2AE373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16385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5813AA0F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0DBD38EA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PSH, ACK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16F58254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4096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0FEAF968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65536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170" w:type="dxa"/>
          </w:tcPr>
          <w:p w14:paraId="15926703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13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61065ED9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5000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47D1B287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36144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64B26E1E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3820E439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20481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7954EC03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ACK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7B2862EC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39C73987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102400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170" w:type="dxa"/>
          </w:tcPr>
          <w:p w14:paraId="4C7AC451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77A2239F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36144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71056D2C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5000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316F5939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20481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1F9001CE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0D8CD1EF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FIN, ACK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0C221536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37ED5B3D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65536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14A58C72">
      <w:pPr>
        <w:spacing/>
        <w:ind/>
        <w:rPr/>
      </w:pPr>
      <w:r/>
      <w:r/>
      <w:r/>
    </w:p>
    <w:p w14:paraId="01E71D26">
      <w:pPr>
        <w:pStyle w:val="668"/>
        <w:numPr>
          <w:ilvl w:val="0"/>
          <w:numId w:val="1"/>
        </w:numPr>
        <w:spacing/>
        <w:ind/>
        <w:rPr>
          <w:highlight w:val="none"/>
        </w:rPr>
      </w:pPr>
      <w:r>
        <w:rPr>
          <w:highlight w:val="none"/>
        </w:rPr>
        <w:t xml:space="preserve">Bytes Acknowledged: In TCP, the acknowledgment number indicates the next expected byte.</w:t>
      </w:r>
      <w:r>
        <w:rPr>
          <w:highlight w:val="none"/>
        </w:rPr>
      </w:r>
      <w:r>
        <w:rPr>
          <w:highlight w:val="none"/>
        </w:rPr>
      </w:r>
    </w:p>
    <w:p w14:paraId="5942ACDE">
      <w:pPr>
        <w:pStyle w:val="668"/>
        <w:numPr>
          <w:ilvl w:val="1"/>
          <w:numId w:val="1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Ack 4097 acknowledges receipt of bytes 1 through 4096.</w:t>
      </w:r>
      <w:r>
        <w:rPr>
          <w:highlight w:val="none"/>
        </w:rPr>
      </w:r>
      <w:r>
        <w:rPr>
          <w:highlight w:val="none"/>
        </w:rPr>
      </w:r>
    </w:p>
    <w:p w14:paraId="2BC71FE6">
      <w:pPr>
        <w:pStyle w:val="668"/>
        <w:numPr>
          <w:ilvl w:val="1"/>
          <w:numId w:val="1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Ack 8193 acknowledges receipt of bytes 4097 through 8192.</w:t>
      </w:r>
      <w:r>
        <w:rPr>
          <w:highlight w:val="none"/>
        </w:rPr>
      </w:r>
      <w:r>
        <w:rPr>
          <w:highlight w:val="none"/>
        </w:rPr>
      </w:r>
    </w:p>
    <w:p w14:paraId="61C84E26">
      <w:pPr>
        <w:pStyle w:val="668"/>
        <w:numPr>
          <w:ilvl w:val="1"/>
          <w:numId w:val="1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Ack 12289 acknowledges receipt of bytes 8193 through 12288.</w:t>
      </w:r>
      <w:r>
        <w:rPr>
          <w:highlight w:val="none"/>
        </w:rPr>
      </w:r>
      <w:r>
        <w:rPr>
          <w:highlight w:val="none"/>
        </w:rPr>
      </w:r>
    </w:p>
    <w:p w14:paraId="332AC4F2">
      <w:pPr>
        <w:pStyle w:val="668"/>
        <w:numPr>
          <w:ilvl w:val="1"/>
          <w:numId w:val="1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Ack 16385 acknowledges receipt of bytes 12289 through 16384.</w:t>
      </w:r>
      <w:r>
        <w:rPr>
          <w:highlight w:val="none"/>
        </w:rPr>
      </w:r>
      <w:r>
        <w:rPr>
          <w:highlight w:val="none"/>
        </w:rPr>
      </w:r>
    </w:p>
    <w:p w14:paraId="59916516">
      <w:pPr>
        <w:pStyle w:val="668"/>
        <w:numPr>
          <w:ilvl w:val="1"/>
          <w:numId w:val="1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Ack 20481 acknowledges receipt of bytes 16385 through 20480.</w:t>
      </w:r>
      <w:r>
        <w:rPr>
          <w:highlight w:val="none"/>
        </w:rPr>
      </w:r>
      <w:r>
        <w:rPr>
          <w:highlight w:val="none"/>
        </w:rPr>
      </w:r>
    </w:p>
    <w:p w14:paraId="5530257F">
      <w:pPr>
        <w:pStyle w:val="668"/>
        <w:numPr>
          <w:ilvl w:val="0"/>
          <w:numId w:val="1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Segment to Acknowledgment Ratio: In this trace, each acknowledgment corresponds to exactly one data segment. The server replies with an ACK immediately after receiving every 4096-byte chunk, showing a 1:1 ratio with no delayed acknowledgments obser</w:t>
      </w:r>
      <w:r>
        <w:rPr>
          <w:highlight w:val="none"/>
        </w:rPr>
        <w:t xml:space="preserve">ved.</w:t>
      </w:r>
      <w:r>
        <w:rPr>
          <w:highlight w:val="none"/>
        </w:rPr>
      </w:r>
      <w:r>
        <w:rPr>
          <w:highlight w:val="none"/>
        </w:rPr>
      </w:r>
    </w:p>
    <w:p w14:paraId="6D6F76C3">
      <w:pPr>
        <w:pStyle w:val="668"/>
        <w:numPr>
          <w:ilvl w:val="0"/>
          <w:numId w:val="1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Cumulative Acknowledgment: TCP inherently uses cumulative acknowledgments. Every ACK number generated by the server confirms the successful receipt of all data bytes prior to that sequence number.</w:t>
      </w:r>
      <w:r>
        <w:rPr>
          <w:highlight w:val="none"/>
        </w:rPr>
      </w:r>
      <w:r>
        <w:rPr>
          <w:highlight w:val="none"/>
        </w:rPr>
      </w:r>
    </w:p>
    <w:p w14:paraId="7E436A07">
      <w:pPr>
        <w:shd w:val="nil" w:color="ffffff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620EC178">
      <w:pPr>
        <w:spacing/>
        <w:ind/>
        <w:rPr>
          <w:highlight w:val="none"/>
        </w:rPr>
      </w:pPr>
      <w:r>
        <w:rPr>
          <w:highlight w:val="none"/>
        </w:rPr>
        <w:t xml:space="preserve">Timing Diagram: </w:t>
      </w:r>
      <w:r>
        <w:rPr>
          <w:highlight w:val="none"/>
        </w:rPr>
      </w:r>
      <w:r>
        <w:rPr>
          <w:highlight w:val="none"/>
        </w:rPr>
      </w:r>
    </w:p>
    <w:p w14:paraId="1855A6BD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6528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90202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943598" cy="30652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41.3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AB281DB">
      <w:pPr>
        <w:pStyle w:val="668"/>
        <w:numPr>
          <w:ilvl w:val="0"/>
          <w:numId w:val="2"/>
        </w:numPr>
        <w:spacing/>
        <w:ind/>
        <w:rPr/>
      </w:pPr>
      <w:r>
        <w:t xml:space="preserve">Does the advertised receive window remain constant?</w:t>
      </w:r>
      <w:r/>
      <w:r/>
    </w:p>
    <w:p w14:paraId="1835E281">
      <w:pPr>
        <w:pStyle w:val="668"/>
        <w:numPr>
          <w:ilvl w:val="0"/>
          <w:numId w:val="3"/>
        </w:numPr>
        <w:spacing/>
        <w:ind/>
        <w:rPr/>
      </w:pPr>
      <w:r>
        <w:rPr>
          <w:highlight w:val="none"/>
        </w:rPr>
        <w:t xml:space="preserve">T</w:t>
      </w:r>
      <w:r>
        <w:rPr>
          <w:highlight w:val="none"/>
        </w:rPr>
        <w:t xml:space="preserve">h</w:t>
      </w:r>
      <w:r>
        <w:rPr>
          <w:highlight w:val="none"/>
        </w:rPr>
        <w:t xml:space="preserve">e advertised receive window from the server remains strictly constant at 100 across all data acknowledgment segments (Packets 5, 7, 9, 11, and 13). (Note: Because wscale 10 was negotiated during the SYN phase, this raw value of 100 technically scales to an</w:t>
      </w:r>
      <w:r>
        <w:rPr>
          <w:highlight w:val="none"/>
        </w:rPr>
        <w:t xml:space="preserve"> effective window of 102,400 bytes).</w:t>
      </w:r>
      <w:r/>
      <w:r/>
    </w:p>
    <w:p w14:paraId="23AAA262">
      <w:pPr>
        <w:pStyle w:val="668"/>
        <w:numPr>
          <w:ilvl w:val="0"/>
          <w:numId w:val="2"/>
        </w:numPr>
        <w:spacing/>
        <w:ind/>
        <w:rPr/>
      </w:pPr>
      <w:r>
        <w:t xml:space="preserve">If it changes, what could be the reason?</w:t>
      </w:r>
      <w:r/>
      <w:r/>
    </w:p>
    <w:p w14:paraId="3216A913">
      <w:pPr>
        <w:pStyle w:val="668"/>
        <w:numPr>
          <w:ilvl w:val="0"/>
          <w:numId w:val="4"/>
        </w:numPr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Whil</w:t>
      </w:r>
      <w:r>
        <w:rPr>
          <w:highlight w:val="none"/>
        </w:rPr>
        <w:t xml:space="preserve">e it did not change in this trace, a changing receive window occurs when the application layer on the receiving machine reads data out of the TCP buffer at a different rate than the sender is transmitting it. If the buffer fills, the window decreases and a</w:t>
      </w:r>
      <w:r>
        <w:rPr>
          <w:highlight w:val="none"/>
        </w:rPr>
        <w:t xml:space="preserve">s the application empties the buffer, the window increases.</w:t>
      </w:r>
      <w:r/>
      <w:r/>
    </w:p>
    <w:p w14:paraId="19F4CA10">
      <w:pPr>
        <w:pStyle w:val="668"/>
        <w:numPr>
          <w:ilvl w:val="0"/>
          <w:numId w:val="2"/>
        </w:numPr>
        <w:spacing/>
        <w:ind/>
        <w:rPr/>
      </w:pPr>
      <w:r>
        <w:t xml:space="preserve">What is the purpose of the TCP receive window?</w:t>
      </w:r>
      <w:r/>
      <w:r/>
    </w:p>
    <w:p w14:paraId="2A10A703">
      <w:pPr>
        <w:pStyle w:val="668"/>
        <w:numPr>
          <w:ilvl w:val="0"/>
          <w:numId w:val="5"/>
        </w:numPr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It advertises the amount of available buffer space on the receiving host. It acts as an indicator to the sender of how much additional data the receiver can currently accept.</w:t>
      </w:r>
      <w:r/>
      <w:r/>
    </w:p>
    <w:p w14:paraId="7D4ECA9D">
      <w:pPr>
        <w:pStyle w:val="668"/>
        <w:numPr>
          <w:ilvl w:val="0"/>
          <w:numId w:val="2"/>
        </w:numPr>
        <w:spacing/>
        <w:ind/>
        <w:rPr/>
      </w:pPr>
      <w:r>
        <w:t xml:space="preserve">How does the receive window contribute to TCP flow control?</w:t>
      </w:r>
      <w:r/>
      <w:r/>
    </w:p>
    <w:p w14:paraId="752B7B44">
      <w:pPr>
        <w:pStyle w:val="668"/>
        <w:numPr>
          <w:ilvl w:val="0"/>
          <w:numId w:val="6"/>
        </w:numPr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I</w:t>
      </w:r>
      <w:r>
        <w:rPr>
          <w:highlight w:val="none"/>
        </w:rPr>
        <w:t xml:space="preserve">t prevents a fast sender from overwhelming a slow receiver. By tracking the receiver's window size, the sender restricts its number of "in-flight" (unacknowledged) bytes. If the advertised window reaches zero, the sender will pause transmission until the r</w:t>
      </w:r>
      <w:r>
        <w:rPr>
          <w:highlight w:val="none"/>
        </w:rPr>
        <w:t xml:space="preserve">eceiver advertises a non-zero window.</w:t>
      </w:r>
      <w:r/>
      <w:r/>
    </w:p>
    <w:p w14:paraId="353D1DB8">
      <w:pPr>
        <w:shd w:val="nil" w:color="ffffff"/>
        <w:spacing/>
        <w:ind/>
        <w:rPr/>
      </w:pPr>
      <w:r>
        <w:br w:type="page" w:clear="all"/>
      </w:r>
      <w:r/>
      <w:r/>
    </w:p>
    <w:p w14:paraId="51FF1303">
      <w:pPr>
        <w:pStyle w:val="141"/>
        <w:spacing/>
        <w:ind/>
        <w:rPr/>
      </w:pPr>
      <w:r>
        <w:t xml:space="preserve">Experiment 2</w:t>
      </w:r>
      <w:r>
        <w:t xml:space="preserve">: UDP </w:t>
      </w:r>
      <w:r>
        <w:t xml:space="preserve">Analysis</w:t>
      </w:r>
      <w:r/>
      <w:r/>
    </w:p>
    <w:p>
      <w:pPr>
        <w:spacing/>
        <w:ind/>
        <w:rPr>
          <w:highlight w:val="none"/>
        </w:rPr>
      </w:pPr>
      <w:r/>
      <w:r>
        <w:rPr>
          <w:b w:val="0"/>
          <w:bCs w:val="0"/>
          <w:sz w:val="22"/>
          <w:szCs w:val="2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8636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73792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2486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95.78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</w:p>
    <w:p w14:paraId="02C28328">
      <w:pPr>
        <w:spacing/>
        <w:ind/>
        <w:rPr>
          <w:highlight w:val="none"/>
        </w:rPr>
      </w:pPr>
      <w:r>
        <w:rPr>
          <w:highlight w:val="none"/>
        </w:rPr>
        <w:t xml:space="preserve">Tabulated form:</w:t>
      </w:r>
      <w:r>
        <w:rPr>
          <w:highlight w:val="none"/>
        </w:rPr>
      </w:r>
      <w:r>
        <w:rPr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/>
        <w:tc>
          <w:tcPr>
            <w:tcBorders/>
            <w:tcW w:w="1337" w:type="dxa"/>
          </w:tcPr>
          <w:p w14:paraId="7920A83D">
            <w:pPr>
              <w:spacing/>
              <w:ind/>
              <w:rPr/>
            </w:pPr>
            <w:r>
              <w:t xml:space="preserve">Sl no.</w:t>
            </w:r>
            <w:r/>
            <w:r/>
          </w:p>
        </w:tc>
        <w:tc>
          <w:tcPr>
            <w:tcBorders/>
            <w:tcW w:w="1337" w:type="dxa"/>
          </w:tcPr>
          <w:p w14:paraId="28BDD11D">
            <w:pPr>
              <w:spacing/>
              <w:ind/>
              <w:rPr/>
            </w:pPr>
            <w:r>
              <w:t xml:space="preserve">Src</w:t>
            </w:r>
            <w:r/>
            <w:r/>
          </w:p>
        </w:tc>
        <w:tc>
          <w:tcPr>
            <w:tcBorders/>
            <w:tcW w:w="1337" w:type="dxa"/>
          </w:tcPr>
          <w:p w14:paraId="26E37FA7">
            <w:pPr>
              <w:spacing/>
              <w:ind/>
              <w:rPr/>
            </w:pPr>
            <w:r>
              <w:t xml:space="preserve">Dest</w:t>
            </w:r>
            <w:r/>
            <w:r/>
          </w:p>
        </w:tc>
        <w:tc>
          <w:tcPr>
            <w:tcBorders/>
            <w:tcW w:w="1337" w:type="dxa"/>
          </w:tcPr>
          <w:p w14:paraId="2356C00F">
            <w:pPr>
              <w:spacing/>
              <w:ind/>
              <w:rPr/>
            </w:pPr>
            <w:r>
              <w:t xml:space="preserve">Application Data Length</w:t>
            </w:r>
            <w:r/>
            <w:r/>
          </w:p>
        </w:tc>
        <w:tc>
          <w:tcPr>
            <w:tcBorders/>
            <w:tcW w:w="1337" w:type="dxa"/>
          </w:tcPr>
          <w:p w14:paraId="56624798">
            <w:pPr>
              <w:spacing/>
              <w:ind/>
              <w:rPr/>
            </w:pPr>
            <w:r>
              <w:t xml:space="preserve">UDP Length</w:t>
            </w:r>
            <w:r/>
            <w:r/>
          </w:p>
          <w:p w14:paraId="22E7A29B">
            <w:pPr>
              <w:spacing/>
              <w:ind/>
              <w:rPr/>
            </w:pPr>
            <w:r/>
            <w:r/>
            <w:r/>
          </w:p>
        </w:tc>
        <w:tc>
          <w:tcPr>
            <w:tcBorders/>
            <w:tcW w:w="1337" w:type="dxa"/>
          </w:tcPr>
          <w:p w14:paraId="2F843BB1">
            <w:pPr>
              <w:spacing/>
              <w:ind/>
              <w:rPr/>
            </w:pPr>
            <w:r>
              <w:t xml:space="preserve">UDP Checksum</w:t>
            </w:r>
            <w:r/>
            <w:r/>
          </w:p>
        </w:tc>
        <w:tc>
          <w:tcPr>
            <w:tcBorders/>
            <w:tcW w:w="1337" w:type="dxa"/>
          </w:tcPr>
          <w:p w14:paraId="16852FD0">
            <w:pPr>
              <w:spacing/>
              <w:ind/>
              <w:rPr/>
            </w:pPr>
            <w:r>
              <w:t xml:space="preserve">IP total length</w:t>
            </w:r>
            <w:r/>
            <w:r/>
          </w:p>
        </w:tc>
      </w:tr>
      <w:tr>
        <w:trPr/>
        <w:tc>
          <w:tcPr>
            <w:tcBorders/>
            <w:tcW w:w="1337" w:type="dxa"/>
          </w:tcPr>
          <w:p w14:paraId="7AA06727">
            <w:pPr>
              <w:spacing/>
              <w:ind/>
              <w:rPr/>
            </w:pPr>
            <w:r>
              <w:t xml:space="preserve">1</w:t>
            </w:r>
            <w:r/>
            <w:r/>
          </w:p>
        </w:tc>
        <w:tc>
          <w:tcPr>
            <w:tcBorders/>
            <w:tcW w:w="1337" w:type="dxa"/>
          </w:tcPr>
          <w:p w14:paraId="7DF6FE16">
            <w:pPr>
              <w:spacing/>
              <w:ind/>
              <w:rPr/>
            </w:pPr>
            <w:r>
              <w:t xml:space="preserve">45877</w:t>
            </w:r>
            <w:r/>
            <w:r/>
          </w:p>
        </w:tc>
        <w:tc>
          <w:tcPr>
            <w:tcBorders/>
            <w:tcW w:w="1337" w:type="dxa"/>
          </w:tcPr>
          <w:p w14:paraId="1BE78AE8">
            <w:pPr>
              <w:spacing/>
              <w:ind/>
              <w:rPr/>
            </w:pPr>
            <w:r>
              <w:t xml:space="preserve">5000</w:t>
            </w:r>
            <w:r/>
            <w:r/>
          </w:p>
        </w:tc>
        <w:tc>
          <w:tcPr>
            <w:tcBorders/>
            <w:tcW w:w="1337" w:type="dxa"/>
          </w:tcPr>
          <w:p w14:paraId="2ACA7B4F">
            <w:pPr>
              <w:spacing/>
              <w:ind/>
              <w:rPr/>
            </w:pPr>
            <w:r>
              <w:t xml:space="preserve">1</w:t>
            </w:r>
            <w:r/>
            <w:r/>
          </w:p>
        </w:tc>
        <w:tc>
          <w:tcPr>
            <w:tcBorders/>
            <w:tcW w:w="1337" w:type="dxa"/>
          </w:tcPr>
          <w:p w14:paraId="2F704004">
            <w:pPr>
              <w:spacing/>
              <w:ind/>
              <w:rPr/>
            </w:pPr>
            <w:r>
              <w:t xml:space="preserve">9</w:t>
            </w:r>
            <w:r/>
            <w:r/>
          </w:p>
        </w:tc>
        <w:tc>
          <w:tcPr>
            <w:tcBorders/>
            <w:tcW w:w="1337" w:type="dxa"/>
          </w:tcPr>
          <w:p w14:paraId="7C1B5018">
            <w:pPr>
              <w:spacing/>
              <w:ind/>
              <w:rPr/>
            </w:pPr>
            <w:r>
              <w:t xml:space="preserve">0xfe20</w:t>
            </w:r>
            <w:r/>
            <w:r/>
          </w:p>
        </w:tc>
        <w:tc>
          <w:tcPr>
            <w:tcBorders/>
            <w:tcW w:w="1337" w:type="dxa"/>
          </w:tcPr>
          <w:p w14:paraId="1D04321A">
            <w:pPr>
              <w:spacing/>
              <w:ind/>
              <w:rPr/>
            </w:pPr>
            <w:r>
              <w:t xml:space="preserve">33</w:t>
            </w:r>
            <w:r/>
            <w:r/>
          </w:p>
        </w:tc>
      </w:tr>
      <w:tr>
        <w:trPr/>
        <w:tc>
          <w:tcPr>
            <w:tcBorders/>
            <w:tcW w:w="1337" w:type="dxa"/>
          </w:tcPr>
          <w:p w14:paraId="3E9438A9">
            <w:pPr>
              <w:spacing/>
              <w:ind/>
              <w:rPr/>
            </w:pPr>
            <w:r>
              <w:t xml:space="preserve">2</w:t>
            </w:r>
            <w:r/>
            <w:r/>
          </w:p>
        </w:tc>
        <w:tc>
          <w:tcPr>
            <w:tcBorders/>
            <w:tcW w:w="1337" w:type="dxa"/>
          </w:tcPr>
          <w:p w14:paraId="4FC64097">
            <w:pPr>
              <w:spacing/>
              <w:ind/>
              <w:rPr/>
            </w:pPr>
            <w:r>
              <w:t xml:space="preserve">5000</w:t>
            </w:r>
            <w:r/>
            <w:r/>
          </w:p>
        </w:tc>
        <w:tc>
          <w:tcPr>
            <w:tcBorders/>
            <w:tcW w:w="1337" w:type="dxa"/>
          </w:tcPr>
          <w:p w14:paraId="1415B488">
            <w:pPr>
              <w:spacing/>
              <w:ind/>
              <w:rPr/>
            </w:pPr>
            <w:r>
              <w:t xml:space="preserve">45877</w:t>
            </w:r>
            <w:r/>
            <w:r/>
          </w:p>
        </w:tc>
        <w:tc>
          <w:tcPr>
            <w:tcBorders/>
            <w:tcW w:w="1337" w:type="dxa"/>
          </w:tcPr>
          <w:p w14:paraId="3D97EF86">
            <w:pPr>
              <w:spacing/>
              <w:ind/>
              <w:rPr/>
            </w:pPr>
            <w:r>
              <w:t xml:space="preserve">34</w:t>
            </w:r>
            <w:r/>
            <w:r/>
          </w:p>
        </w:tc>
        <w:tc>
          <w:tcPr>
            <w:tcBorders/>
            <w:tcW w:w="1337" w:type="dxa"/>
          </w:tcPr>
          <w:p w14:paraId="2AA1D334">
            <w:pPr>
              <w:spacing/>
              <w:ind/>
              <w:rPr/>
            </w:pPr>
            <w:r>
              <w:t xml:space="preserve">42</w:t>
            </w:r>
            <w:r/>
            <w:r/>
          </w:p>
        </w:tc>
        <w:tc>
          <w:tcPr>
            <w:tcBorders/>
            <w:tcW w:w="1337" w:type="dxa"/>
          </w:tcPr>
          <w:p w14:paraId="37B0160F">
            <w:pPr>
              <w:spacing/>
              <w:ind/>
              <w:rPr/>
            </w:pPr>
            <w:r>
              <w:t xml:space="preserve">0xfe3d</w:t>
            </w:r>
            <w:r/>
            <w:r/>
          </w:p>
        </w:tc>
        <w:tc>
          <w:tcPr>
            <w:tcBorders/>
            <w:tcW w:w="1337" w:type="dxa"/>
          </w:tcPr>
          <w:p w14:paraId="7D4F2897">
            <w:pPr>
              <w:spacing/>
              <w:ind/>
              <w:rPr/>
            </w:pPr>
            <w:r>
              <w:t xml:space="preserve">62</w:t>
            </w:r>
            <w:r/>
            <w:r/>
          </w:p>
        </w:tc>
      </w:tr>
      <w:tr>
        <w:trPr/>
        <w:tc>
          <w:tcPr>
            <w:tcBorders/>
            <w:tcW w:w="1337" w:type="dxa"/>
          </w:tcPr>
          <w:p w14:paraId="4C0DBB79">
            <w:pPr>
              <w:spacing/>
              <w:ind/>
              <w:rPr/>
            </w:pPr>
            <w:r>
              <w:t xml:space="preserve">3</w:t>
            </w:r>
            <w:r/>
            <w:r/>
          </w:p>
        </w:tc>
        <w:tc>
          <w:tcPr>
            <w:tcBorders/>
            <w:tcW w:w="1337" w:type="dxa"/>
          </w:tcPr>
          <w:p w14:paraId="7CA87910">
            <w:pPr>
              <w:spacing/>
              <w:ind/>
              <w:rPr/>
            </w:pPr>
            <w:r>
              <w:t xml:space="preserve">33314</w:t>
            </w:r>
            <w:r/>
            <w:r/>
          </w:p>
        </w:tc>
        <w:tc>
          <w:tcPr>
            <w:tcBorders/>
            <w:tcW w:w="1337" w:type="dxa"/>
          </w:tcPr>
          <w:p w14:paraId="67C95867">
            <w:pPr>
              <w:spacing/>
              <w:ind/>
              <w:rPr/>
            </w:pPr>
            <w:r>
              <w:t xml:space="preserve">5000</w:t>
            </w:r>
            <w:r/>
            <w:r/>
          </w:p>
        </w:tc>
        <w:tc>
          <w:tcPr>
            <w:tcBorders/>
            <w:tcW w:w="1337" w:type="dxa"/>
          </w:tcPr>
          <w:p w14:paraId="020A43A7">
            <w:pPr>
              <w:spacing/>
              <w:ind/>
              <w:rPr/>
            </w:pPr>
            <w:r>
              <w:t xml:space="preserve">6</w:t>
            </w:r>
            <w:r/>
            <w:r/>
          </w:p>
        </w:tc>
        <w:tc>
          <w:tcPr>
            <w:tcBorders/>
            <w:tcW w:w="1337" w:type="dxa"/>
          </w:tcPr>
          <w:p w14:paraId="600CAA65">
            <w:pPr>
              <w:spacing/>
              <w:ind/>
              <w:rPr/>
            </w:pPr>
            <w:r>
              <w:t xml:space="preserve">14</w:t>
            </w:r>
            <w:r/>
            <w:r/>
          </w:p>
        </w:tc>
        <w:tc>
          <w:tcPr>
            <w:tcBorders/>
            <w:tcW w:w="1337" w:type="dxa"/>
          </w:tcPr>
          <w:p w14:paraId="7DD36814">
            <w:pPr>
              <w:spacing/>
              <w:ind/>
              <w:rPr/>
            </w:pPr>
            <w:r>
              <w:t xml:space="preserve">0x0204</w:t>
            </w:r>
            <w:r/>
            <w:r/>
          </w:p>
        </w:tc>
        <w:tc>
          <w:tcPr>
            <w:tcBorders/>
            <w:tcW w:w="1337" w:type="dxa"/>
          </w:tcPr>
          <w:p w14:paraId="50FDDE0F">
            <w:pPr>
              <w:spacing/>
              <w:ind/>
              <w:rPr/>
            </w:pPr>
            <w:r>
              <w:t xml:space="preserve">1028</w:t>
            </w:r>
            <w:r/>
            <w:r/>
          </w:p>
        </w:tc>
      </w:tr>
      <w:tr>
        <w:trPr/>
        <w:tc>
          <w:tcPr>
            <w:tcBorders/>
            <w:tcW w:w="1337" w:type="dxa"/>
          </w:tcPr>
          <w:p w14:paraId="24A957DF">
            <w:pPr>
              <w:spacing/>
              <w:ind/>
              <w:rPr/>
            </w:pPr>
            <w:r>
              <w:t xml:space="preserve">4</w:t>
            </w:r>
            <w:r/>
            <w:r/>
          </w:p>
        </w:tc>
        <w:tc>
          <w:tcPr>
            <w:tcBorders/>
            <w:tcW w:w="1337" w:type="dxa"/>
          </w:tcPr>
          <w:p w14:paraId="01D8731D">
            <w:pPr>
              <w:spacing/>
              <w:ind/>
              <w:rPr/>
            </w:pPr>
            <w:r>
              <w:t xml:space="preserve">5000</w:t>
            </w:r>
            <w:r/>
            <w:r/>
          </w:p>
        </w:tc>
        <w:tc>
          <w:tcPr>
            <w:tcBorders/>
            <w:tcW w:w="1337" w:type="dxa"/>
          </w:tcPr>
          <w:p w14:paraId="13659614">
            <w:pPr>
              <w:spacing/>
              <w:ind/>
              <w:rPr/>
            </w:pPr>
            <w:r>
              <w:t xml:space="preserve">33314</w:t>
            </w:r>
            <w:r/>
            <w:r/>
          </w:p>
        </w:tc>
        <w:tc>
          <w:tcPr>
            <w:tcBorders/>
            <w:tcW w:w="1337" w:type="dxa"/>
          </w:tcPr>
          <w:p w14:paraId="46A00BAA">
            <w:pPr>
              <w:spacing/>
              <w:ind/>
              <w:rPr/>
            </w:pPr>
            <w:r>
              <w:t xml:space="preserve">34</w:t>
            </w:r>
            <w:r/>
            <w:r/>
          </w:p>
        </w:tc>
        <w:tc>
          <w:tcPr>
            <w:tcBorders/>
            <w:tcW w:w="1337" w:type="dxa"/>
          </w:tcPr>
          <w:p w14:paraId="773BC262">
            <w:pPr>
              <w:spacing/>
              <w:ind/>
              <w:rPr/>
            </w:pPr>
            <w:r>
              <w:t xml:space="preserve">42</w:t>
            </w:r>
            <w:r/>
            <w:r/>
          </w:p>
        </w:tc>
        <w:tc>
          <w:tcPr>
            <w:tcBorders/>
            <w:tcW w:w="1337" w:type="dxa"/>
          </w:tcPr>
          <w:p w14:paraId="3DAB2CBA">
            <w:pPr>
              <w:spacing/>
              <w:ind/>
              <w:rPr/>
            </w:pPr>
            <w:r>
              <w:t xml:space="preserve">0xfe</w:t>
            </w:r>
            <w:r>
              <w:t xml:space="preserve">3d</w:t>
            </w:r>
            <w:r/>
            <w:r/>
          </w:p>
        </w:tc>
        <w:tc>
          <w:tcPr>
            <w:tcBorders/>
            <w:tcW w:w="1337" w:type="dxa"/>
          </w:tcPr>
          <w:p w14:paraId="534FDC0F">
            <w:pPr>
              <w:spacing/>
              <w:ind/>
              <w:rPr/>
            </w:pPr>
            <w:r>
              <w:t xml:space="preserve">62</w:t>
            </w:r>
            <w:r/>
            <w:r/>
          </w:p>
        </w:tc>
      </w:tr>
      <w:tr>
        <w:trPr/>
        <w:tc>
          <w:tcPr>
            <w:tcBorders/>
            <w:tcW w:w="1337" w:type="dxa"/>
          </w:tcPr>
          <w:p w14:paraId="1A503149">
            <w:pPr>
              <w:spacing/>
              <w:ind/>
              <w:rPr/>
            </w:pPr>
            <w:r>
              <w:t xml:space="preserve">5</w:t>
            </w:r>
            <w:r/>
            <w:r/>
          </w:p>
        </w:tc>
        <w:tc>
          <w:tcPr>
            <w:tcBorders/>
            <w:tcW w:w="1337" w:type="dxa"/>
          </w:tcPr>
          <w:p w14:paraId="7981D538">
            <w:pPr>
              <w:spacing/>
              <w:ind/>
              <w:rPr/>
            </w:pPr>
            <w:r>
              <w:t xml:space="preserve">39017</w:t>
            </w:r>
            <w:r/>
            <w:r/>
          </w:p>
        </w:tc>
        <w:tc>
          <w:tcPr>
            <w:tcBorders/>
            <w:tcW w:w="1337" w:type="dxa"/>
          </w:tcPr>
          <w:p w14:paraId="241C2AA5">
            <w:pPr>
              <w:spacing/>
              <w:ind/>
              <w:rPr/>
            </w:pPr>
            <w:r>
              <w:t xml:space="preserve">5000</w:t>
            </w:r>
            <w:r/>
            <w:r/>
          </w:p>
        </w:tc>
        <w:tc>
          <w:tcPr>
            <w:tcBorders/>
            <w:tcW w:w="1337" w:type="dxa"/>
          </w:tcPr>
          <w:p w14:paraId="7CB241FF">
            <w:pPr>
              <w:spacing/>
              <w:ind/>
              <w:rPr/>
            </w:pPr>
            <w:r>
              <w:t xml:space="preserve">8</w:t>
            </w:r>
            <w:r/>
            <w:r/>
          </w:p>
        </w:tc>
        <w:tc>
          <w:tcPr>
            <w:tcBorders/>
            <w:tcW w:w="1337" w:type="dxa"/>
          </w:tcPr>
          <w:p w14:paraId="7B3B2FE3">
            <w:pPr>
              <w:spacing/>
              <w:ind/>
              <w:rPr/>
            </w:pPr>
            <w:r>
              <w:t xml:space="preserve">16</w:t>
            </w:r>
            <w:r/>
            <w:r/>
          </w:p>
        </w:tc>
        <w:tc>
          <w:tcPr>
            <w:tcBorders/>
            <w:tcW w:w="1337" w:type="dxa"/>
          </w:tcPr>
          <w:p w14:paraId="0F9637FB">
            <w:pPr>
              <w:spacing/>
              <w:ind/>
              <w:rPr/>
            </w:pPr>
            <w:r>
              <w:t xml:space="preserve">0x252c</w:t>
            </w:r>
            <w:r/>
            <w:r/>
          </w:p>
        </w:tc>
        <w:tc>
          <w:tcPr>
            <w:tcBorders/>
            <w:tcW w:w="1337" w:type="dxa"/>
          </w:tcPr>
          <w:p w14:paraId="16C30E80">
            <w:pPr>
              <w:spacing/>
              <w:ind/>
              <w:rPr/>
            </w:pPr>
            <w:r>
              <w:t xml:space="preserve">10028</w:t>
            </w:r>
            <w:r/>
            <w:r/>
          </w:p>
        </w:tc>
      </w:tr>
      <w:tr>
        <w:trPr/>
        <w:tc>
          <w:tcPr>
            <w:tcBorders/>
            <w:tcW w:w="1337" w:type="dxa"/>
          </w:tcPr>
          <w:p w14:paraId="420BD34D">
            <w:pPr>
              <w:spacing/>
              <w:ind/>
              <w:rPr/>
            </w:pPr>
            <w:r>
              <w:t xml:space="preserve">6</w:t>
            </w:r>
            <w:r/>
            <w:r/>
          </w:p>
        </w:tc>
        <w:tc>
          <w:tcPr>
            <w:tcBorders/>
            <w:tcW w:w="1337" w:type="dxa"/>
          </w:tcPr>
          <w:p w14:paraId="15040A26">
            <w:pPr>
              <w:spacing/>
              <w:ind/>
              <w:rPr/>
            </w:pPr>
            <w:r>
              <w:t xml:space="preserve">5000</w:t>
            </w:r>
            <w:r/>
            <w:r/>
          </w:p>
        </w:tc>
        <w:tc>
          <w:tcPr>
            <w:tcBorders/>
            <w:tcW w:w="1337" w:type="dxa"/>
          </w:tcPr>
          <w:p w14:paraId="42ECB49D">
            <w:pPr>
              <w:spacing/>
              <w:ind/>
              <w:rPr/>
            </w:pPr>
            <w:r>
              <w:t xml:space="preserve">39017</w:t>
            </w:r>
            <w:r/>
            <w:r/>
          </w:p>
        </w:tc>
        <w:tc>
          <w:tcPr>
            <w:tcBorders/>
            <w:tcW w:w="1337" w:type="dxa"/>
          </w:tcPr>
          <w:p w14:paraId="687BE3C9">
            <w:pPr>
              <w:spacing/>
              <w:ind/>
              <w:rPr/>
            </w:pPr>
            <w:r>
              <w:t xml:space="preserve">34</w:t>
            </w:r>
            <w:r/>
            <w:r/>
          </w:p>
        </w:tc>
        <w:tc>
          <w:tcPr>
            <w:tcBorders/>
            <w:tcW w:w="1337" w:type="dxa"/>
          </w:tcPr>
          <w:p w14:paraId="7090FC33">
            <w:pPr>
              <w:spacing/>
              <w:ind/>
              <w:rPr/>
            </w:pPr>
            <w:r>
              <w:t xml:space="preserve">42</w:t>
            </w:r>
            <w:r/>
            <w:r/>
          </w:p>
        </w:tc>
        <w:tc>
          <w:tcPr>
            <w:tcBorders/>
            <w:tcW w:w="1337" w:type="dxa"/>
          </w:tcPr>
          <w:p w14:paraId="388257C2">
            <w:pPr>
              <w:spacing/>
              <w:ind/>
              <w:rPr/>
            </w:pPr>
            <w:r>
              <w:t xml:space="preserve">0xfe</w:t>
            </w:r>
            <w:r>
              <w:t xml:space="preserve">3d</w:t>
            </w:r>
            <w:r/>
            <w:r/>
          </w:p>
        </w:tc>
        <w:tc>
          <w:tcPr>
            <w:tcBorders/>
            <w:tcW w:w="1337" w:type="dxa"/>
          </w:tcPr>
          <w:p w14:paraId="2BFE630D">
            <w:pPr>
              <w:spacing/>
              <w:ind/>
              <w:rPr/>
            </w:pPr>
            <w:r>
              <w:t xml:space="preserve">62</w:t>
            </w:r>
            <w:r/>
            <w:r/>
          </w:p>
        </w:tc>
      </w:tr>
      <w:tr>
        <w:trPr/>
        <w:tc>
          <w:tcPr>
            <w:tcBorders/>
            <w:tcW w:w="1337" w:type="dxa"/>
            <w:vMerge w:val="restart"/>
          </w:tcPr>
          <w:p w14:paraId="01E437C6">
            <w:pPr>
              <w:spacing/>
              <w:ind/>
              <w:rPr/>
            </w:pPr>
            <w:r>
              <w:t xml:space="preserve">7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3A8FB00F">
            <w:pPr>
              <w:spacing/>
              <w:ind/>
              <w:rPr/>
            </w:pPr>
            <w:r>
              <w:t xml:space="preserve">43221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6054A2E6">
            <w:pPr>
              <w:spacing/>
              <w:ind/>
              <w:rPr/>
            </w:pPr>
            <w:r>
              <w:t xml:space="preserve">5000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0D1027E9">
            <w:pPr>
              <w:spacing/>
              <w:ind/>
              <w:rPr/>
            </w:pPr>
            <w:r>
              <w:t xml:space="preserve">18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1170697A">
            <w:pPr>
              <w:spacing/>
              <w:ind/>
              <w:rPr/>
            </w:pPr>
            <w:r>
              <w:t xml:space="preserve">26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356074EB">
            <w:pPr>
              <w:spacing/>
              <w:ind/>
              <w:rPr/>
            </w:pPr>
            <w:r>
              <w:t xml:space="preserve">0xfe2d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623509CB">
            <w:pPr>
              <w:spacing/>
              <w:ind/>
              <w:rPr/>
            </w:pPr>
            <w:r>
              <w:t xml:space="preserve">46</w:t>
            </w:r>
            <w:r/>
            <w:r/>
          </w:p>
        </w:tc>
      </w:tr>
      <w:tr>
        <w:trPr/>
        <w:tc>
          <w:tcPr>
            <w:tcBorders/>
            <w:tcW w:w="1337" w:type="dxa"/>
            <w:vMerge w:val="restart"/>
          </w:tcPr>
          <w:p w14:paraId="0F229EBC">
            <w:pPr>
              <w:spacing/>
              <w:ind/>
              <w:rPr/>
            </w:pPr>
            <w:r>
              <w:t xml:space="preserve">8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6C90C925">
            <w:pPr>
              <w:spacing/>
              <w:ind/>
              <w:rPr/>
            </w:pPr>
            <w:r>
              <w:t xml:space="preserve">5000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751757DB">
            <w:pPr>
              <w:spacing/>
              <w:ind/>
              <w:rPr/>
            </w:pPr>
            <w:r>
              <w:t xml:space="preserve">43221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7A2B1EB1">
            <w:pPr>
              <w:spacing/>
              <w:ind/>
              <w:rPr/>
            </w:pPr>
            <w:r>
              <w:t xml:space="preserve">35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0071D542">
            <w:pPr>
              <w:spacing/>
              <w:ind/>
              <w:rPr/>
            </w:pPr>
            <w:r>
              <w:t xml:space="preserve">43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4C25862B">
            <w:pPr>
              <w:spacing/>
              <w:ind/>
              <w:rPr/>
            </w:pPr>
            <w:r>
              <w:t xml:space="preserve">0xfe</w:t>
            </w:r>
            <w:r>
              <w:t xml:space="preserve">3e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0323D851">
            <w:pPr>
              <w:spacing/>
              <w:ind/>
              <w:rPr/>
            </w:pPr>
            <w:r>
              <w:t xml:space="preserve">63</w:t>
            </w:r>
            <w:r/>
            <w:r/>
          </w:p>
        </w:tc>
      </w:tr>
      <w:tr>
        <w:trPr/>
        <w:tc>
          <w:tcPr>
            <w:tcBorders/>
            <w:tcW w:w="1337" w:type="dxa"/>
            <w:vMerge w:val="restart"/>
          </w:tcPr>
          <w:p w14:paraId="538CEFFD">
            <w:pPr>
              <w:spacing/>
              <w:ind/>
              <w:rPr/>
            </w:pPr>
            <w:r>
              <w:t xml:space="preserve">9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0A99ACCB">
            <w:pPr>
              <w:spacing/>
              <w:ind/>
              <w:rPr/>
            </w:pPr>
            <w:r>
              <w:t xml:space="preserve">43616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1B838FF9">
            <w:pPr>
              <w:spacing/>
              <w:ind/>
              <w:rPr/>
            </w:pPr>
            <w:r>
              <w:t xml:space="preserve">5000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3BF46BBF">
            <w:pPr>
              <w:spacing/>
              <w:ind/>
              <w:rPr/>
            </w:pPr>
            <w:r>
              <w:t xml:space="preserve">28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5C2BE114">
            <w:pPr>
              <w:spacing/>
              <w:ind/>
              <w:rPr/>
            </w:pPr>
            <w:r>
              <w:t xml:space="preserve">36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32B7CC03">
            <w:pPr>
              <w:spacing/>
              <w:ind/>
              <w:rPr/>
            </w:pPr>
            <w:r>
              <w:t xml:space="preserve">0xfe37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1BE103B1">
            <w:pPr>
              <w:spacing/>
              <w:ind/>
              <w:rPr/>
            </w:pPr>
            <w:r>
              <w:t xml:space="preserve">56</w:t>
            </w:r>
            <w:r/>
            <w:r/>
          </w:p>
        </w:tc>
      </w:tr>
      <w:tr>
        <w:trPr/>
        <w:tc>
          <w:tcPr>
            <w:tcBorders/>
            <w:tcW w:w="1337" w:type="dxa"/>
            <w:vMerge w:val="restart"/>
          </w:tcPr>
          <w:p w14:paraId="2302A350">
            <w:pPr>
              <w:spacing/>
              <w:ind/>
              <w:rPr/>
            </w:pPr>
            <w:r>
              <w:t xml:space="preserve">10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501768C7">
            <w:pPr>
              <w:spacing/>
              <w:ind/>
              <w:rPr/>
            </w:pPr>
            <w:r>
              <w:t xml:space="preserve">5000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56EE706E">
            <w:pPr>
              <w:spacing/>
              <w:ind/>
              <w:rPr/>
            </w:pPr>
            <w:r>
              <w:t xml:space="preserve">43616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1EB523D6">
            <w:pPr>
              <w:spacing/>
              <w:ind/>
              <w:rPr/>
            </w:pPr>
            <w:r>
              <w:t xml:space="preserve">35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093C5535">
            <w:pPr>
              <w:spacing/>
              <w:ind/>
              <w:rPr/>
            </w:pPr>
            <w:r>
              <w:t xml:space="preserve">43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671A6253">
            <w:pPr>
              <w:spacing/>
              <w:ind/>
              <w:rPr/>
            </w:pPr>
            <w:r>
              <w:t xml:space="preserve">0xfe</w:t>
            </w:r>
            <w:r>
              <w:t xml:space="preserve">3e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62C7BA5A">
            <w:pPr>
              <w:spacing/>
              <w:ind/>
              <w:rPr/>
            </w:pPr>
            <w:r>
              <w:t xml:space="preserve">63</w:t>
            </w:r>
            <w:r/>
            <w:r/>
          </w:p>
        </w:tc>
      </w:tr>
      <w:tr>
        <w:trPr/>
        <w:tc>
          <w:tcPr>
            <w:tcBorders/>
            <w:tcW w:w="1337" w:type="dxa"/>
            <w:vMerge w:val="restart"/>
          </w:tcPr>
          <w:p w14:paraId="14083B85">
            <w:pPr>
              <w:spacing/>
              <w:ind/>
              <w:rPr/>
            </w:pPr>
            <w:r>
              <w:t xml:space="preserve">11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0A1D896E">
            <w:pPr>
              <w:spacing/>
              <w:ind/>
              <w:rPr/>
            </w:pPr>
            <w:r>
              <w:t xml:space="preserve">56538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0131D0CB">
            <w:pPr>
              <w:spacing/>
              <w:ind/>
              <w:rPr/>
            </w:pPr>
            <w:r>
              <w:t xml:space="preserve">5000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11595B66">
            <w:pPr>
              <w:spacing/>
              <w:ind/>
              <w:rPr/>
            </w:pPr>
            <w:r>
              <w:t xml:space="preserve">37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70AF9D98">
            <w:pPr>
              <w:spacing/>
              <w:ind/>
              <w:rPr/>
            </w:pPr>
            <w:r>
              <w:t xml:space="preserve">45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2E916D17">
            <w:pPr>
              <w:spacing/>
              <w:ind/>
              <w:rPr/>
            </w:pPr>
            <w:r>
              <w:t xml:space="preserve">0xfe40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2B18E5D1">
            <w:pPr>
              <w:spacing/>
              <w:ind/>
              <w:rPr/>
            </w:pPr>
            <w:r>
              <w:t xml:space="preserve">65</w:t>
            </w:r>
            <w:r/>
            <w:r/>
          </w:p>
        </w:tc>
      </w:tr>
      <w:tr>
        <w:trPr/>
        <w:tc>
          <w:tcPr>
            <w:tcBorders/>
            <w:tcW w:w="1337" w:type="dxa"/>
            <w:vMerge w:val="restart"/>
          </w:tcPr>
          <w:p w14:paraId="5D035E16">
            <w:pPr>
              <w:spacing/>
              <w:ind/>
              <w:rPr/>
            </w:pPr>
            <w:r>
              <w:t xml:space="preserve">12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414D9B4B">
            <w:pPr>
              <w:spacing/>
              <w:ind/>
              <w:rPr/>
            </w:pPr>
            <w:r>
              <w:t xml:space="preserve">5000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6265D263">
            <w:pPr>
              <w:spacing/>
              <w:ind/>
              <w:rPr/>
            </w:pPr>
            <w:r>
              <w:t xml:space="preserve">56538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39A74BEB">
            <w:pPr>
              <w:spacing/>
              <w:ind/>
              <w:rPr/>
            </w:pPr>
            <w:r>
              <w:t xml:space="preserve">35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292A83C1">
            <w:pPr>
              <w:spacing/>
              <w:ind/>
              <w:rPr/>
            </w:pPr>
            <w:r>
              <w:t xml:space="preserve">43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0F56A486">
            <w:pPr>
              <w:spacing/>
              <w:ind/>
              <w:rPr/>
            </w:pPr>
            <w:r>
              <w:t xml:space="preserve">0xfe</w:t>
            </w:r>
            <w:r>
              <w:t xml:space="preserve">3e</w:t>
            </w:r>
            <w:r/>
            <w:r/>
          </w:p>
        </w:tc>
        <w:tc>
          <w:tcPr>
            <w:tcBorders/>
            <w:tcW w:w="1337" w:type="dxa"/>
            <w:vMerge w:val="restart"/>
          </w:tcPr>
          <w:p w14:paraId="385ECE08">
            <w:pPr>
              <w:spacing/>
              <w:ind/>
              <w:rPr/>
            </w:pPr>
            <w:r>
              <w:t xml:space="preserve">63</w:t>
            </w:r>
            <w:r/>
            <w:r/>
          </w:p>
        </w:tc>
      </w:tr>
    </w:tbl>
    <w:p w14:paraId="43E73641">
      <w:pPr>
        <w:spacing/>
        <w:ind/>
        <w:rPr/>
      </w:pPr>
      <w:r/>
      <w:r/>
      <w:r/>
    </w:p>
    <w:p w14:paraId="702B20F6">
      <w:pPr>
        <w:spacing/>
        <w:ind/>
        <w:rPr>
          <w:highlight w:val="none"/>
        </w:rPr>
      </w:pPr>
      <w:r>
        <w:t xml:space="preserve">As we can notice from this table, the UDP length is always 8 more than the Application Data Length. 8 bytes have to be then the header length for UDP. </w:t>
      </w:r>
      <w:r>
        <w:rPr>
          <w:highlight w:val="none"/>
        </w:rPr>
      </w:r>
      <w:r>
        <w:rPr>
          <w:highlight w:val="none"/>
        </w:rPr>
      </w:r>
    </w:p>
    <w:p w14:paraId="7C565AEB">
      <w:pPr>
        <w:shd w:val="nil" w:color="ffffff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56C64F3D">
      <w:pPr>
        <w:spacing/>
        <w:ind/>
        <w:rPr>
          <w:highlight w:val="none"/>
        </w:rPr>
      </w:pPr>
      <w:r>
        <w:rPr>
          <w:highlight w:val="none"/>
        </w:rPr>
        <w:t xml:space="preserve">And we verify that UDP Length = UDP Header Length + Application Data Length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010F304F">
      <w:pPr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29100" cy="21907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72267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229100" cy="2190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33.00pt;height:172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885FC2E">
      <w:pPr>
        <w:spacing/>
        <w:ind/>
        <w:rPr>
          <w:highlight w:val="none"/>
        </w:rPr>
      </w:pPr>
      <w:r>
        <w:rPr>
          <w:highlight w:val="none"/>
        </w:rPr>
        <w:t xml:space="preserve">Timing Diagram:</w:t>
      </w:r>
      <w:r>
        <w:rPr>
          <w:highlight w:val="none"/>
        </w:rPr>
      </w:r>
      <w:r>
        <w:rPr>
          <w:highlight w:val="none"/>
        </w:rPr>
      </w:r>
    </w:p>
    <w:p w14:paraId="6D08EEE6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6658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68507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2766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17.84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 w14:paraId="3272C164">
      <w:pPr>
        <w:shd w:val="nil" w:color="ffffff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61871DAE">
      <w:pPr>
        <w:spacing/>
        <w:ind/>
        <w:rPr>
          <w:highlight w:val="none"/>
        </w:rPr>
      </w:pPr>
      <w:r>
        <w:rPr>
          <w:highlight w:val="none"/>
        </w:rPr>
        <w:t xml:space="preserve">Sending 3 messages, 1 short (5 bytes), 1 medium (1000 bytes), and 1 large (10000 bytes) we capture the following</w:t>
      </w:r>
      <w:r>
        <w:rPr>
          <w:highlight w:val="none"/>
        </w:rPr>
      </w:r>
      <w:r>
        <w:rPr>
          <w:highlight w:val="none"/>
        </w:rPr>
      </w:r>
    </w:p>
    <w:p w14:paraId="4A546C7F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0356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25959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8" cy="10035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79.0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/>
        <w:tc>
          <w:tcPr>
            <w:tcBorders/>
            <w:tcW w:w="2340" w:type="dxa"/>
            <w:vAlign w:val="center"/>
          </w:tcPr>
          <w:p w14:paraId="210488DF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Stream Index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07E06A30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Source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69C80E1F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Destination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0D668BB6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Length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340" w:type="dxa"/>
            <w:vAlign w:val="center"/>
            <w:vMerge w:val="restart"/>
          </w:tcPr>
          <w:p w14:paraId="17DD42E7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26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74AD0EB4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42452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3DF58709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5000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5E5C8661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340" w:type="dxa"/>
            <w:vMerge w:val="continue"/>
          </w:tcPr>
          <w:p w14:paraId="06D9AA48">
            <w:pPr>
              <w:spacing/>
              <w:ind/>
              <w:rPr/>
            </w:pPr>
            <w:r/>
            <w:r/>
            <w:r/>
          </w:p>
        </w:tc>
        <w:tc>
          <w:tcPr>
            <w:tcBorders/>
            <w:tcW w:w="2340" w:type="dxa"/>
            <w:vAlign w:val="center"/>
          </w:tcPr>
          <w:p w14:paraId="2E6DC329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5000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67C972FE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42452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2E40DC23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34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340" w:type="dxa"/>
            <w:vAlign w:val="center"/>
            <w:vMerge w:val="restart"/>
          </w:tcPr>
          <w:p w14:paraId="7F9A0EFD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27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744F58E0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54533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403F30FC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5000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1701D62A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340" w:type="dxa"/>
            <w:vMerge w:val="continue"/>
          </w:tcPr>
          <w:p w14:paraId="2E93E479">
            <w:pPr>
              <w:spacing/>
              <w:ind/>
              <w:rPr/>
            </w:pPr>
            <w:r/>
            <w:r/>
            <w:r/>
          </w:p>
        </w:tc>
        <w:tc>
          <w:tcPr>
            <w:tcBorders/>
            <w:tcW w:w="2340" w:type="dxa"/>
            <w:vAlign w:val="center"/>
          </w:tcPr>
          <w:p w14:paraId="71B2DD88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5000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798CA699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54533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1AF01F72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37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340" w:type="dxa"/>
            <w:vAlign w:val="center"/>
            <w:vMerge w:val="restart"/>
          </w:tcPr>
          <w:p w14:paraId="2161EC0C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28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72F4A426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40165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55245E69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5000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60FF9EE8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10000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340" w:type="dxa"/>
            <w:vMerge w:val="continue"/>
          </w:tcPr>
          <w:p w14:paraId="6390060D">
            <w:pPr>
              <w:spacing/>
              <w:ind/>
              <w:rPr/>
            </w:pPr>
            <w:r/>
            <w:r/>
            <w:r/>
          </w:p>
        </w:tc>
        <w:tc>
          <w:tcPr>
            <w:tcBorders/>
            <w:tcW w:w="2340" w:type="dxa"/>
            <w:vAlign w:val="center"/>
          </w:tcPr>
          <w:p w14:paraId="7FA20163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5000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29593F7C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40165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765535FA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38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58869119">
      <w:pPr>
        <w:spacing/>
        <w:ind/>
        <w:rPr/>
      </w:pPr>
      <w:r/>
      <w:r/>
      <w:r/>
    </w:p>
    <w:p w14:paraId="16CB8F70">
      <w:pPr>
        <w:pStyle w:val="142"/>
        <w:spacing/>
        <w:ind/>
        <w:rPr>
          <w:highlight w:val="none"/>
        </w:rPr>
      </w:pPr>
      <w:r>
        <w:rPr>
          <w:highlight w:val="none"/>
        </w:rPr>
        <w:t xml:space="preserve">Observations</w:t>
      </w:r>
      <w:r>
        <w:rPr>
          <w:highlight w:val="none"/>
        </w:rPr>
      </w:r>
      <w:r>
        <w:rPr>
          <w:highlight w:val="none"/>
        </w:rPr>
      </w:r>
    </w:p>
    <w:p w14:paraId="209C41DD">
      <w:pPr>
        <w:spacing/>
        <w:ind/>
        <w:rPr>
          <w:highlight w:val="none"/>
        </w:rPr>
      </w:pPr>
      <w:r>
        <w:rPr>
          <w:highlight w:val="none"/>
        </w:rPr>
        <w:t xml:space="preserve">In TCP, if a client sends multiple messages one after the other, the server cannot differentiate between the messages because TCP doesn’t preserve message boundaries. </w:t>
      </w:r>
      <w:r>
        <w:rPr>
          <w:highlight w:val="none"/>
        </w:rPr>
        <w:t xml:space="preserve">As UDP is connectionless, every message is treated as its own unit with their own headers. </w:t>
      </w:r>
      <w:r>
        <w:rPr>
          <w:highlight w:val="none"/>
        </w:rPr>
      </w:r>
      <w:r>
        <w:rPr>
          <w:highlight w:val="none"/>
        </w:rPr>
      </w:r>
    </w:p>
    <w:p w14:paraId="54379A9F">
      <w:pPr>
        <w:shd w:val="nil" w:color="ffffff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0A80BA79">
      <w:pPr>
        <w:spacing/>
        <w:ind/>
        <w:rPr>
          <w:highlight w:val="none"/>
        </w:rPr>
      </w:pPr>
      <w:r>
        <w:rPr>
          <w:highlight w:val="none"/>
        </w:rPr>
        <w:t xml:space="preserve">After stopping the server and sending a message from one of the clients, we capture this</w:t>
      </w:r>
      <w:r>
        <w:rPr>
          <w:highlight w:val="none"/>
        </w:rPr>
      </w:r>
      <w:r>
        <w:rPr>
          <w:highlight w:val="none"/>
        </w:rPr>
      </w:r>
    </w:p>
    <w:p w14:paraId="728B04B1">
      <w:pPr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323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66175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8" cy="323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5.4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37D2802">
      <w:pPr>
        <w:spacing/>
        <w:ind/>
        <w:rPr>
          <w:highlight w:val="none"/>
        </w:rPr>
      </w:pPr>
      <w:r>
        <w:rPr>
          <w:highlight w:val="none"/>
        </w:rPr>
        <w:t xml:space="preserve">1. Whether the UDP client can still send the datagram.</w:t>
      </w:r>
      <w:r>
        <w:rPr>
          <w:highlight w:val="none"/>
        </w:rPr>
      </w:r>
      <w:r>
        <w:rPr>
          <w:highlight w:val="none"/>
        </w:rPr>
      </w:r>
    </w:p>
    <w:p w14:paraId="3405E935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UDP is connectionless. The client does not need to establish a connection before transmitting a datagram.</w:t>
      </w:r>
      <w:r>
        <w:rPr>
          <w:highlight w:val="none"/>
        </w:rPr>
      </w:r>
      <w:r>
        <w:rPr>
          <w:highlight w:val="none"/>
        </w:rPr>
      </w:r>
    </w:p>
    <w:p w14:paraId="63BE21C9">
      <w:pPr>
        <w:spacing/>
        <w:ind/>
        <w:rPr>
          <w:highlight w:val="none"/>
        </w:rPr>
      </w:pPr>
      <w:r>
        <w:rPr>
          <w:highlight w:val="none"/>
        </w:rPr>
        <w:t xml:space="preserve">2. Whether any UDP acknowledgment is received.</w:t>
      </w:r>
      <w:r>
        <w:rPr>
          <w:highlight w:val="none"/>
        </w:rPr>
      </w:r>
      <w:r>
        <w:rPr>
          <w:highlight w:val="none"/>
        </w:rPr>
      </w:r>
    </w:p>
    <w:p w14:paraId="4C4B9437">
      <w:pPr>
        <w:spacing/>
        <w:ind/>
        <w:rPr/>
      </w:pPr>
      <w:r>
        <w:rPr>
          <w:highlight w:val="none"/>
        </w:rPr>
        <w:t xml:space="preserve">UDP does not contain a transport-layer acknowledgment mechanism.</w:t>
      </w:r>
      <w:r/>
      <w:r/>
    </w:p>
    <w:p w14:paraId="3251813B">
      <w:pPr>
        <w:spacing/>
        <w:ind/>
        <w:rPr>
          <w:highlight w:val="none"/>
        </w:rPr>
      </w:pPr>
      <w:r>
        <w:rPr>
          <w:highlight w:val="none"/>
        </w:rPr>
        <w:t xml:space="preserve">The response received when the server is running is an application-level response, not a UDP ACK.</w:t>
      </w:r>
      <w:r>
        <w:rPr>
          <w:highlight w:val="none"/>
        </w:rPr>
      </w:r>
      <w:r>
        <w:rPr>
          <w:highlight w:val="none"/>
        </w:rPr>
      </w:r>
    </w:p>
    <w:p w14:paraId="4B3A456A">
      <w:pPr>
        <w:spacing/>
        <w:ind/>
        <w:rPr>
          <w:highlight w:val="none"/>
        </w:rPr>
      </w:pPr>
      <w:r>
        <w:rPr>
          <w:highlight w:val="none"/>
        </w:rPr>
        <w:t xml:space="preserve">3. Whether an ICMP message is generated.</w:t>
      </w:r>
      <w:r>
        <w:rPr>
          <w:highlight w:val="none"/>
        </w:rPr>
      </w:r>
      <w:r>
        <w:rPr>
          <w:highlight w:val="none"/>
        </w:rPr>
      </w:r>
    </w:p>
    <w:p w14:paraId="224B41B6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When the destination UDP port is closed/unavailable, the operating system can generate an ICMP Destination Unreachable message.</w:t>
      </w:r>
      <w:r>
        <w:rPr>
          <w:highlight w:val="none"/>
        </w:rPr>
      </w:r>
      <w:r>
        <w:rPr>
          <w:highlight w:val="none"/>
        </w:rPr>
      </w:r>
    </w:p>
    <w:p w14:paraId="46F0955F">
      <w:pPr>
        <w:spacing/>
        <w:ind/>
        <w:rPr>
          <w:highlight w:val="none"/>
        </w:rPr>
      </w:pPr>
      <w:r>
        <w:rPr>
          <w:highlight w:val="none"/>
        </w:rPr>
        <w:t xml:space="preserve">4. If an ICMP message is generated, record its Type and Code and explain its meaning.</w:t>
      </w:r>
      <w:r>
        <w:rPr>
          <w:highlight w:val="none"/>
        </w:rPr>
      </w:r>
      <w:r>
        <w:rPr>
          <w:highlight w:val="none"/>
        </w:rPr>
      </w:r>
    </w:p>
    <w:p w14:paraId="6FCF0916">
      <w:pPr>
        <w:spacing/>
        <w:ind/>
        <w:rPr>
          <w:highlight w:val="none"/>
        </w:rPr>
      </w:pPr>
      <w:r>
        <w:rPr>
          <w:highlight w:val="none"/>
        </w:rPr>
        <w:t xml:space="preserve">Type 3 → Destination Unreachable</w:t>
      </w:r>
      <w:r>
        <w:rPr>
          <w:highlight w:val="none"/>
        </w:rPr>
      </w:r>
      <w:r>
        <w:rPr>
          <w:highlight w:val="none"/>
        </w:rPr>
      </w:r>
    </w:p>
    <w:p w14:paraId="317FD030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Code 3 → Port Unreachable</w:t>
      </w:r>
      <w:r>
        <w:rPr>
          <w:highlight w:val="none"/>
        </w:rPr>
      </w:r>
      <w:r>
        <w:rPr>
          <w:highlight w:val="none"/>
        </w:rPr>
      </w:r>
    </w:p>
    <w:p w14:paraId="0E64AFA1">
      <w:pPr>
        <w:spacing/>
        <w:ind/>
        <w:rPr>
          <w:highlight w:val="none"/>
        </w:rPr>
      </w:pPr>
      <w:r>
        <w:rPr>
          <w:highlight w:val="none"/>
        </w:rPr>
        <w:t xml:space="preserve">This indicates that there is no server listening on the destination UDP port.</w:t>
      </w:r>
      <w:r>
        <w:rPr>
          <w:highlight w:val="none"/>
        </w:rPr>
      </w:r>
      <w:r>
        <w:rPr>
          <w:highlight w:val="none"/>
        </w:rPr>
      </w:r>
    </w:p>
    <w:p w14:paraId="5A5E4A12">
      <w:pPr>
        <w:shd w:val="nil" w:color="ffffff"/>
        <w:spacing/>
        <w:ind/>
        <w:rPr/>
      </w:pPr>
      <w:r>
        <w:br w:type="page" w:clear="all"/>
      </w:r>
      <w:r/>
      <w:r/>
    </w:p>
    <w:p w14:paraId="60C58E75">
      <w:pPr>
        <w:pStyle w:val="141"/>
        <w:spacing/>
        <w:ind/>
        <w:rPr/>
      </w:pPr>
      <w:r>
        <w:t xml:space="preserve">C</w:t>
      </w:r>
      <w:r>
        <w:t xml:space="preserve">omparison of TCP and UDP Behaviour</w:t>
      </w:r>
      <w:r/>
      <w:r/>
    </w:p>
    <w:p w14:paraId="63C3C9A1">
      <w:pPr>
        <w:spacing/>
        <w:ind/>
        <w:rPr/>
      </w:pPr>
      <w:r>
        <w:t xml:space="preserve">In Experiment 1, TCP demonstrated reliable, connection-oriented communication. The three-way handshake established the connection before data transfer, sequence numbers tracked transmitted bytes, and acknowledgment numbers confirmed the bytes received. The </w:t>
      </w:r>
      <w:r>
        <w:t xml:space="preserve">advertised receive window demonstrated flow control, while FIN and ACK packets were used for connection termination.</w:t>
      </w:r>
      <w:r/>
      <w:r/>
      <w:r/>
      <w:r/>
    </w:p>
    <w:p w14:paraId="35BC55CA">
      <w:pPr>
        <w:spacing/>
        <w:ind/>
        <w:rPr/>
      </w:pPr>
      <w:r>
        <w:t xml:space="preserve">In Experiment 2, UDP demonstrated connectionless communication. Datagrams were transmitted without a connection-establishment handshake or transport-layer acknowledgments. Each datagram contained its own UDP header, and the message boundaries were preserved</w:t>
      </w:r>
      <w:r>
        <w:t xml:space="preserve">. When the UDP server was unavailable, an ICMP Port Unreachable message could be generated.</w:t>
      </w:r>
      <w:r/>
      <w:r/>
      <w:r/>
      <w:r/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rHeight w:val="506"/>
        </w:trPr>
        <w:tc>
          <w:tcPr>
            <w:tcBorders/>
            <w:tcW w:w="3120" w:type="dxa"/>
            <w:vAlign w:val="center"/>
          </w:tcPr>
          <w:p w14:paraId="40B51550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Feature</w:t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vAlign w:val="center"/>
          </w:tcPr>
          <w:p w14:paraId="4A089A3C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TCP</w:t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vAlign w:val="center"/>
          </w:tcPr>
          <w:p w14:paraId="1939F927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UDP</w:t>
            </w:r>
            <w:r>
              <w:rPr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3120" w:type="dxa"/>
            <w:vAlign w:val="center"/>
          </w:tcPr>
          <w:p w14:paraId="7004E446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Connection</w:t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vAlign w:val="center"/>
          </w:tcPr>
          <w:p w14:paraId="40589852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Connection Oriented</w:t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vAlign w:val="center"/>
          </w:tcPr>
          <w:p w14:paraId="4DDF62FB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Connectionless</w:t>
            </w:r>
            <w:r>
              <w:rPr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3120" w:type="dxa"/>
            <w:vAlign w:val="center"/>
          </w:tcPr>
          <w:p w14:paraId="0249711F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Data Transfer</w:t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vAlign w:val="center"/>
          </w:tcPr>
          <w:p w14:paraId="64305A57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Continuous Byte Stream</w:t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vAlign w:val="center"/>
          </w:tcPr>
          <w:p w14:paraId="54C8E365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Independent Datagrams</w:t>
            </w:r>
            <w:r>
              <w:rPr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3120" w:type="dxa"/>
            <w:vAlign w:val="center"/>
          </w:tcPr>
          <w:p w14:paraId="6E993EBC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Reliability</w:t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vAlign w:val="center"/>
          </w:tcPr>
          <w:p w14:paraId="0BFCF163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Uses acknowledgments and retransmissions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vAlign w:val="center"/>
          </w:tcPr>
          <w:p w14:paraId="148F96E3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No built-in delivery guarantee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3120" w:type="dxa"/>
            <w:vAlign w:val="center"/>
          </w:tcPr>
          <w:p w14:paraId="6A8147EB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Sequence numbers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vAlign w:val="center"/>
          </w:tcPr>
          <w:p w14:paraId="0F71C7E2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Present</w:t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vAlign w:val="center"/>
          </w:tcPr>
          <w:p w14:paraId="310230A9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Absent</w:t>
            </w:r>
            <w:r>
              <w:rPr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3120" w:type="dxa"/>
            <w:vAlign w:val="center"/>
          </w:tcPr>
          <w:p w14:paraId="08771A6C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Flow Control</w:t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vAlign w:val="center"/>
          </w:tcPr>
          <w:p w14:paraId="28ADFA23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Uses advertised receive window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vAlign w:val="center"/>
          </w:tcPr>
          <w:p w14:paraId="3ECDEA01">
            <w:pPr>
              <w:spacing/>
              <w:ind w:right="0" w:firstLine="0" w:left="0"/>
              <w:jc w:val="center"/>
              <w:rPr/>
            </w:pPr>
            <w:r>
              <w:t xml:space="preserve">No built-in flow control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</w:tc>
      </w:tr>
      <w:tr>
        <w:trPr>
          <w:trHeight w:val="506"/>
        </w:trPr>
        <w:tc>
          <w:tcPr>
            <w:tcBorders/>
            <w:tcW w:w="3120" w:type="dxa"/>
            <w:vAlign w:val="center"/>
          </w:tcPr>
          <w:p w14:paraId="5624ABA6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Message boundaries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vAlign w:val="center"/>
          </w:tcPr>
          <w:p w14:paraId="1F150CC9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Not preserved</w:t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vAlign w:val="center"/>
          </w:tcPr>
          <w:p w14:paraId="2F245FCC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Preserved</w:t>
            </w:r>
            <w:r>
              <w:rPr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3120" w:type="dxa"/>
            <w:vAlign w:val="center"/>
          </w:tcPr>
          <w:p w14:paraId="505FB8C0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Header Size</w:t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vAlign w:val="center"/>
          </w:tcPr>
          <w:p w14:paraId="7145611C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Minimum 20 bytes</w:t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vAlign w:val="center"/>
          </w:tcPr>
          <w:p w14:paraId="07263C4C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8 bytes</w:t>
            </w:r>
            <w:r>
              <w:rPr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3120" w:type="dxa"/>
            <w:vAlign w:val="center"/>
            <w:vMerge w:val="restart"/>
          </w:tcPr>
          <w:p w14:paraId="55037D46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Connection termination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vAlign w:val="center"/>
            <w:vMerge w:val="restart"/>
          </w:tcPr>
          <w:p w14:paraId="1C8A2617">
            <w:pPr>
              <w:spacing/>
              <w:ind w:right="0" w:firstLine="0" w:left="0"/>
              <w:jc w:val="center"/>
              <w:rPr/>
            </w:pPr>
            <w:r>
              <w:t xml:space="preserve">Uses FIN and ACK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</w:tc>
        <w:tc>
          <w:tcPr>
            <w:tcBorders/>
            <w:tcW w:w="3120" w:type="dxa"/>
            <w:vAlign w:val="center"/>
            <w:vMerge w:val="restart"/>
          </w:tcPr>
          <w:p w14:paraId="57A12558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No connection termination required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1E2CD271">
      <w:pPr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5109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5842C7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9013940"/>
    <w:lvl w:ilvl="0">
      <w:isLgl w:val="false"/>
      <w:lvlJc w:val="left"/>
      <w:lvlText w:val="–"/>
      <w:numFmt w:val="bullet"/>
      <w:pPr>
        <w:pBdr/>
        <w:spacing/>
        <w:ind w:hanging="360" w:left="142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7064A49"/>
    <w:lvl w:ilvl="0">
      <w:isLgl w:val="false"/>
      <w:lvlJc w:val="left"/>
      <w:lvlText w:val="–"/>
      <w:numFmt w:val="bullet"/>
      <w:pPr>
        <w:pBdr/>
        <w:spacing/>
        <w:ind w:hanging="360" w:left="142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F3949EC"/>
    <w:lvl w:ilvl="0">
      <w:isLgl w:val="false"/>
      <w:lvlJc w:val="left"/>
      <w:lvlText w:val="–"/>
      <w:numFmt w:val="bullet"/>
      <w:pPr>
        <w:pBdr/>
        <w:spacing/>
        <w:ind w:hanging="360" w:left="142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C4E2C88"/>
    <w:lvl w:ilvl="0">
      <w:isLgl w:val="false"/>
      <w:lvlJc w:val="left"/>
      <w:lvlText w:val="–"/>
      <w:numFmt w:val="bullet"/>
      <w:pPr>
        <w:pBdr/>
        <w:spacing/>
        <w:ind w:hanging="360" w:left="142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2026-10-25T16:09:10Z</dcterms:modified>
</cp:coreProperties>
</file>