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Kilter — Reconciliation, automated.</w:t>
      </w:r>
    </w:p>
    <w:p>
      <w:pPr>
        <w:pStyle w:val="Subtitle"/>
      </w:pPr>
      <w:r>
        <w:t xml:space="preserve">Self-hosted nostro and GL reconciliation for treasury back offices.</w:t>
      </w:r>
    </w:p>
    <w:p>
      <w:pPr>
        <w:pStyle w:val="FirstParagraph"/>
      </w:pPr>
      <w:r>
        <w:rPr>
          <w:b/>
          <w:bCs/>
        </w:rPr>
        <w:t xml:space="preserve">kilter.io · hello@kilter.io</w:t>
      </w:r>
    </w:p>
    <w:p>
      <w:r>
        <w:pict>
          <v:rect style="width:0;height:1.5pt" o:hralign="center" o:hrstd="t" o:hr="t"/>
        </w:pict>
      </w:r>
    </w:p>
    <w:bookmarkStart w:id="14" w:name="reconciliation-automated."/>
    <w:p>
      <w:pPr>
        <w:pStyle w:val="Heading1"/>
      </w:pPr>
      <w:r>
        <w:t xml:space="preserve">Reconciliation, automated.</w:t>
      </w:r>
    </w:p>
    <w:p>
      <w:pPr>
        <w:pStyle w:val="FirstParagraph"/>
      </w:pPr>
      <w:r>
        <w:rPr>
          <w:b/>
          <w:bCs/>
        </w:rPr>
        <w:t xml:space="preserve">Kilter</w:t>
      </w:r>
      <w:r>
        <w:t xml:space="preserve"> </w:t>
      </w:r>
      <w:r>
        <w:t xml:space="preserve">is self-hosted reconciliation software for correspondent-banking</w:t>
      </w:r>
      <w:r>
        <w:t xml:space="preserve"> </w:t>
      </w:r>
      <w:r>
        <w:t xml:space="preserve">treasuries. Drop in your SWIFT statements (MT940/MT950) or ISO 20022 files</w:t>
      </w:r>
      <w:r>
        <w:t xml:space="preserve"> </w:t>
      </w:r>
      <w:r>
        <w:t xml:space="preserve">(camt.053/054) and your internal ledger extract, and it parses, matches, queues</w:t>
      </w:r>
      <w:r>
        <w:t xml:space="preserve"> </w:t>
      </w:r>
      <w:r>
        <w:t xml:space="preserve">the ambiguous cases for a human, and produces the month-end certificate your</w:t>
      </w:r>
      <w:r>
        <w:t xml:space="preserve"> </w:t>
      </w:r>
      <w:r>
        <w:t xml:space="preserve">auditors actually want to see.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Treasury back offices reconcile</w:t>
      </w:r>
      <w:r>
        <w:t xml:space="preserve"> </w:t>
      </w:r>
      <w:r>
        <w:rPr>
          <w:b/>
          <w:bCs/>
        </w:rPr>
        <w:t xml:space="preserve">5–50 nostro accounts</w:t>
      </w:r>
      <w:r>
        <w:t xml:space="preserve"> </w:t>
      </w:r>
      <w:r>
        <w:t xml:space="preserve">every business day.</w:t>
      </w:r>
      <w:r>
        <w:t xml:space="preserve"> </w:t>
      </w:r>
      <w:r>
        <w:t xml:space="preserve">The work is mostly manual: open SWIFT in one window, the GL in another,</w:t>
      </w:r>
      <w:r>
        <w:t xml:space="preserve"> </w:t>
      </w:r>
      <w:r>
        <w:t xml:space="preserve">eyeball the matches, paste into Excel, repeat. Mid-size banks spend</w:t>
      </w:r>
      <w:r>
        <w:t xml:space="preserve"> </w:t>
      </w:r>
      <w:r>
        <w:rPr>
          <w:b/>
          <w:bCs/>
        </w:rPr>
        <w:t xml:space="preserve">6–10 person-hours per account per month</w:t>
      </w:r>
      <w:r>
        <w:t xml:space="preserve"> </w:t>
      </w:r>
      <w:r>
        <w:t xml:space="preserve">on this. Mistakes get caught</w:t>
      </w:r>
      <w:r>
        <w:t xml:space="preserve"> </w:t>
      </w:r>
      <w:r>
        <w:t xml:space="preserve">late or never; sign-off slips past the close window; auditors flag it.</w:t>
      </w:r>
    </w:p>
    <w:bookmarkEnd w:id="9"/>
    <w:bookmarkStart w:id="10" w:name="what-kilter-does"/>
    <w:p>
      <w:pPr>
        <w:pStyle w:val="Heading2"/>
      </w:pPr>
      <w:r>
        <w:t xml:space="preserve">What Kilter does</w:t>
      </w:r>
    </w:p>
    <w:p>
      <w:pPr>
        <w:pStyle w:val="FirstParagraph"/>
      </w:pPr>
      <w:r>
        <w:rPr>
          <w:b/>
          <w:bCs/>
        </w:rPr>
        <w:t xml:space="preserve">Parse anything banks actually send.</w:t>
      </w:r>
      <w:r>
        <w:t xml:space="preserve"> </w:t>
      </w:r>
      <w:r>
        <w:t xml:space="preserve">SWIFT MT940, MT950, ISO 20022 camt.053, camt.054 (including SWIFT</w:t>
      </w:r>
      <w:r>
        <w:t xml:space="preserve"> </w:t>
      </w:r>
      <w:r>
        <w:t xml:space="preserve">Alliance Access envelopes), Flexcube xlsx exports, Oracle DB pulls.</w:t>
      </w:r>
      <w:r>
        <w:t xml:space="preserve"> </w:t>
      </w:r>
      <w:r>
        <w:rPr>
          <w:b/>
          <w:bCs/>
        </w:rPr>
        <w:t xml:space="preserve">1–2 minutes per file</w:t>
      </w:r>
      <w:r>
        <w:t xml:space="preserve">, not 48 hours.</w:t>
      </w:r>
    </w:p>
    <w:p>
      <w:pPr>
        <w:pStyle w:val="BodyText"/>
      </w:pPr>
      <w:r>
        <w:rPr>
          <w:b/>
          <w:bCs/>
        </w:rPr>
        <w:t xml:space="preserve">Match aggressively, surface only what’s ambiguous.</w:t>
      </w:r>
      <w:r>
        <w:t xml:space="preserve"> </w:t>
      </w:r>
      <w:r>
        <w:t xml:space="preserve">4-tier matching engine.</w:t>
      </w:r>
      <w:r>
        <w:t xml:space="preserve"> </w:t>
      </w:r>
      <w:r>
        <w:rPr>
          <w:b/>
          <w:bCs/>
        </w:rPr>
        <w:t xml:space="preserve">75–85% of transactions auto-match</w:t>
      </w:r>
      <w:r>
        <w:t xml:space="preserve"> </w:t>
      </w:r>
      <w:r>
        <w:t xml:space="preserve">at tier 1 in</w:t>
      </w:r>
      <w:r>
        <w:t xml:space="preserve"> </w:t>
      </w:r>
      <w:r>
        <w:t xml:space="preserve">typical pilot data; the rest land in a review queue with the contending</w:t>
      </w:r>
      <w:r>
        <w:t xml:space="preserve"> </w:t>
      </w:r>
      <w:r>
        <w:t xml:space="preserve">candidates pre-ranked. Operators decide; engine learns the patterns.</w:t>
      </w:r>
    </w:p>
    <w:p>
      <w:pPr>
        <w:pStyle w:val="BodyText"/>
      </w:pPr>
      <w:r>
        <w:rPr>
          <w:b/>
          <w:bCs/>
        </w:rPr>
        <w:t xml:space="preserve">Sign off with audit-grade artefacts.</w:t>
      </w:r>
      <w:r>
        <w:t xml:space="preserve"> </w:t>
      </w:r>
      <w:r>
        <w:t xml:space="preserve">Maker / checker / approver workflow on the month-end certificate.</w:t>
      </w:r>
      <w:r>
        <w:t xml:space="preserve"> </w:t>
      </w:r>
      <w:r>
        <w:t xml:space="preserve">Frozen snapshots — once signed, the figures never silently shift.</w:t>
      </w:r>
      <w:r>
        <w:t xml:space="preserve"> </w:t>
      </w:r>
      <w:r>
        <w:t xml:space="preserve">Append-only audit log of every decision, every login, every change.</w:t>
      </w:r>
    </w:p>
    <w:bookmarkEnd w:id="10"/>
    <w:bookmarkStart w:id="11" w:name="what-you-get-on-day-1"/>
    <w:p>
      <w:pPr>
        <w:pStyle w:val="Heading2"/>
      </w:pPr>
      <w:r>
        <w:t xml:space="preserve">What you get on day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Self-hosted container.</w:t>
      </w:r>
      <w:r>
        <w:t xml:space="preserve"> </w:t>
      </w:r>
      <w:r>
        <w:t xml:space="preserve">Runs on your VM or in your private cloud.</w:t>
      </w:r>
      <w:r>
        <w:t xml:space="preserve"> </w:t>
      </w:r>
      <w:r>
        <w:t xml:space="preserve">We never see your data. No phone-home.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MFA on every login.</w:t>
      </w:r>
      <w:r>
        <w:t xml:space="preserve"> </w:t>
      </w:r>
      <w:r>
        <w:t xml:space="preserve">TOTP via Microsoft Authenticator out of the</w:t>
      </w:r>
      <w:r>
        <w:t xml:space="preserve"> </w:t>
      </w:r>
      <w:r>
        <w:t xml:space="preserve">box; Active Directory password layer (LDAPS) optional per-user.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Encrypted at rest.</w:t>
      </w:r>
      <w:r>
        <w:t xml:space="preserve"> </w:t>
      </w:r>
      <w:r>
        <w:t xml:space="preserve">TOTP secrets and SMTP credentials. Fernet,</w:t>
      </w:r>
      <w:r>
        <w:t xml:space="preserve"> </w:t>
      </w:r>
      <w:r>
        <w:t xml:space="preserve">key in your secret manager, never in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Pen-tested, hardened.</w:t>
      </w:r>
      <w:r>
        <w:t xml:space="preserve"> </w:t>
      </w:r>
      <w:r>
        <w:t xml:space="preserve">Read-only rootfs, dropped capabilities,</w:t>
      </w:r>
      <w:r>
        <w:t xml:space="preserve"> </w:t>
      </w:r>
      <w:r>
        <w:t xml:space="preserve">rate-limited login, security headers, scope-enforced authorisation.</w:t>
      </w:r>
      <w:r>
        <w:t xml:space="preserve"> </w:t>
      </w:r>
      <w:r>
        <w:t xml:space="preserve">Full pack at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for your CISO.</w:t>
      </w:r>
    </w:p>
    <w:bookmarkEnd w:id="11"/>
    <w:bookmarkStart w:id="12" w:name="pricing-paid-customers"/>
    <w:p>
      <w:pPr>
        <w:pStyle w:val="Heading2"/>
      </w:pPr>
      <w:r>
        <w:t xml:space="preserve">Pricing — paid customers</w:t>
      </w:r>
    </w:p>
    <w:p>
      <w:pPr>
        <w:pStyle w:val="FirstParagraph"/>
      </w:pPr>
      <w:r>
        <w:rPr>
          <w:b/>
          <w:bCs/>
        </w:rPr>
        <w:t xml:space="preserve">USD $4–8k per nostro / GL account, per year.</w:t>
      </w:r>
      <w:r>
        <w:t xml:space="preserve"> </w:t>
      </w:r>
      <w:r>
        <w:t xml:space="preserve">Volume discounts beyond</w:t>
      </w:r>
      <w:r>
        <w:t xml:space="preserve"> </w:t>
      </w:r>
      <w:r>
        <w:t xml:space="preserve">10 accounts. Implementation USD $3–10k one-time depending on file-format</w:t>
      </w:r>
      <w:r>
        <w:t xml:space="preserve"> </w:t>
      </w:r>
      <w:r>
        <w:t xml:space="preserve">quirks. Annual prepay; net 30. Customer-side hosting only — you bring</w:t>
      </w:r>
      <w:r>
        <w:t xml:space="preserve"> </w:t>
      </w:r>
      <w:r>
        <w:t xml:space="preserve">the infrastructure, we bring the software.</w:t>
      </w:r>
    </w:p>
    <w:bookmarkEnd w:id="12"/>
    <w:bookmarkStart w:id="13" w:name="pilot-free-for-6090-days"/>
    <w:p>
      <w:pPr>
        <w:pStyle w:val="Heading2"/>
      </w:pPr>
      <w:r>
        <w:t xml:space="preserve">Pilot — free for 60–90 days</w:t>
      </w:r>
    </w:p>
    <w:p>
      <w:pPr>
        <w:pStyle w:val="FirstParagraph"/>
      </w:pPr>
      <w:r>
        <w:t xml:space="preserve">A real evaluation, not a sales prop:</w:t>
      </w:r>
    </w:p>
    <w:p>
      <w:pPr>
        <w:pStyle w:val="Compact"/>
        <w:numPr>
          <w:ilvl w:val="0"/>
          <w:numId w:val="1002"/>
        </w:numPr>
      </w:pPr>
      <w:r>
        <w:t xml:space="preserve">10 nostro + 10 GL accounts, your real (or anonymised) data, your VM.</w:t>
      </w:r>
    </w:p>
    <w:p>
      <w:pPr>
        <w:pStyle w:val="Compact"/>
        <w:numPr>
          <w:ilvl w:val="0"/>
          <w:numId w:val="1002"/>
        </w:numPr>
      </w:pPr>
      <w:r>
        <w:t xml:space="preserve">Success criteria pinned upfront — typically 75% tier-1 auto-match,</w:t>
      </w:r>
      <w:r>
        <w:t xml:space="preserve"> </w:t>
      </w:r>
      <w:r>
        <w:t xml:space="preserve">50% reduction in close-cycle time, no critical defects.</w:t>
      </w:r>
    </w:p>
    <w:p>
      <w:pPr>
        <w:pStyle w:val="Compact"/>
        <w:numPr>
          <w:ilvl w:val="0"/>
          <w:numId w:val="1002"/>
        </w:numPr>
      </w:pPr>
      <w:r>
        <w:t xml:space="preserve">If we hit them, you convert at a</w:t>
      </w:r>
      <w:r>
        <w:t xml:space="preserve"> </w:t>
      </w:r>
      <w:r>
        <w:rPr>
          <w:b/>
          <w:bCs/>
        </w:rPr>
        <w:t xml:space="preserve">50% discount on year 1, 25% on</w:t>
      </w:r>
      <w:r>
        <w:rPr>
          <w:b/>
          <w:bCs/>
        </w:rPr>
        <w:t xml:space="preserve"> </w:t>
      </w:r>
      <w:r>
        <w:rPr>
          <w:b/>
          <w:bCs/>
        </w:rPr>
        <w:t xml:space="preserve">year 2</w:t>
      </w:r>
      <w:r>
        <w:t xml:space="preserve"> </w:t>
      </w:r>
      <w:r>
        <w:t xml:space="preserve">as a design-partner customer.</w:t>
      </w:r>
    </w:p>
    <w:p>
      <w:pPr>
        <w:pStyle w:val="Compact"/>
        <w:numPr>
          <w:ilvl w:val="0"/>
          <w:numId w:val="1002"/>
        </w:numPr>
      </w:pPr>
      <w:r>
        <w:t xml:space="preserve">If we don’t, walk away. We delete your data on request and keep nothing.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Reply with a 30-minute window in the next two weeks.</w:t>
      </w:r>
      <w:r>
        <w:t xml:space="preserve"> </w:t>
      </w:r>
      <w:r>
        <w:t xml:space="preserve">We’ll bring the demo URL and your file format. You bring two questions</w:t>
      </w:r>
      <w:r>
        <w:t xml:space="preserve"> </w:t>
      </w:r>
      <w:r>
        <w:t xml:space="preserve">and a sceptic.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Kilter — Reconciliation, automated.</dc:title>
  <dc:creator/>
  <cp:keywords/>
  <dcterms:created xsi:type="dcterms:W3CDTF">2026-04-26T08:10:55Z</dcterms:created>
  <dcterms:modified xsi:type="dcterms:W3CDTF">2026-04-26T08:10:55Z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10pt</vt:lpwstr>
  </property>
  <property fmtid="{D5CDD505-2E9C-101B-9397-08002B2CF9AE}" pid="4" name="geometry">
    <vt:lpwstr>margin=0.75in</vt:lpwstr>
  </property>
  <property fmtid="{D5CDD505-2E9C-101B-9397-08002B2CF9AE}" pid="5" name="header-includes">
    <vt:lpwstr/>
  </property>
  <property fmtid="{D5CDD505-2E9C-101B-9397-08002B2CF9AE}" pid="6" name="mainfont">
    <vt:lpwstr>Helvetica</vt:lpwstr>
  </property>
  <property fmtid="{D5CDD505-2E9C-101B-9397-08002B2CF9AE}" pid="7" name="subtitle">
    <vt:lpwstr>Self-hosted nostro and GL reconciliation for treasury back offices.</vt:lpwstr>
  </property>
</Properties>
</file>