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aster-services-agreement-kilter"/>
    <w:p>
      <w:pPr>
        <w:pStyle w:val="Heading1"/>
      </w:pPr>
      <w:r>
        <w:t xml:space="preserve">Master Services Agreement — Kilter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for lawyer review. Do not execute as-is.</w:t>
      </w:r>
      <w:r>
        <w:t xml:space="preserve"> </w:t>
      </w:r>
      <w:r>
        <w:rPr>
          <w:b/>
          <w:bCs/>
        </w:rPr>
        <w:t xml:space="preserve">Form:</w:t>
      </w:r>
      <w:r>
        <w:t xml:space="preserve"> </w:t>
      </w:r>
      <w:r>
        <w:t xml:space="preserve">Production MSA for paying customers (post-pilot).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Master Services Agreement (this</w:t>
      </w:r>
      <w:r>
        <w:t xml:space="preserve"> </w:t>
      </w:r>
      <w:r>
        <w:t xml:space="preserve">“</w:t>
      </w:r>
      <w:r>
        <w:rPr>
          <w:b/>
          <w:bCs/>
        </w:rPr>
        <w:t xml:space="preserve">Agreement</w:t>
      </w:r>
      <w:r>
        <w:t xml:space="preserve">”</w:t>
      </w:r>
      <w:r>
        <w:t xml:space="preserve">) is entered into as of</w:t>
      </w:r>
      <w:r>
        <w:t xml:space="preserve"> </w:t>
      </w:r>
      <w:r>
        <w:t xml:space="preserve">[EFFECTIVE DATE] (the</w:t>
      </w:r>
      <w:r>
        <w:t xml:space="preserve"> </w:t>
      </w:r>
      <w:r>
        <w:t xml:space="preserve">“</w:t>
      </w:r>
      <w:r>
        <w:rPr>
          <w:b/>
          <w:bCs/>
        </w:rPr>
        <w:t xml:space="preserve">Effective Date</w:t>
      </w:r>
      <w:r>
        <w:t xml:space="preserve">”</w:t>
      </w:r>
      <w:r>
        <w:t xml:space="preserve">) between: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Kilter Limited</w:t>
      </w:r>
      <w:r>
        <w:t xml:space="preserve">, a company incorporated in Ghana with registered</w:t>
      </w:r>
      <w:r>
        <w:t xml:space="preserve"> </w:t>
      </w:r>
      <w:r>
        <w:t xml:space="preserve">office at [ADDRESS] (</w:t>
      </w:r>
      <w:r>
        <w:t xml:space="preserve">“</w:t>
      </w:r>
      <w:r>
        <w:rPr>
          <w:b/>
          <w:bCs/>
        </w:rPr>
        <w:t xml:space="preserve">Kilter</w:t>
      </w:r>
      <w:r>
        <w:t xml:space="preserve">”</w:t>
      </w:r>
      <w:r>
        <w:t xml:space="preserve">); 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[CUSTOMER LEGAL NAME]</w:t>
      </w:r>
      <w:r>
        <w:t xml:space="preserve">, [ENTITY TYPE] of [JURISDICTION] with</w:t>
      </w:r>
      <w:r>
        <w:t xml:space="preserve"> </w:t>
      </w:r>
      <w:r>
        <w:t xml:space="preserve">registered office at [ADDRESS] (</w:t>
      </w:r>
      <w:r>
        <w:t xml:space="preserve">“</w:t>
      </w:r>
      <w:r>
        <w:rPr>
          <w:b/>
          <w:bCs/>
        </w:rPr>
        <w:t xml:space="preserve">Customer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Each a</w:t>
      </w:r>
      <w:r>
        <w:t xml:space="preserve"> </w:t>
      </w:r>
      <w:r>
        <w:t xml:space="preserve">“</w:t>
      </w:r>
      <w:r>
        <w:rPr>
          <w:b/>
          <w:bCs/>
        </w:rPr>
        <w:t xml:space="preserve">Party</w:t>
      </w:r>
      <w:r>
        <w:t xml:space="preserve">”</w:t>
      </w:r>
      <w:r>
        <w:t xml:space="preserve"> </w:t>
      </w:r>
      <w:r>
        <w:t xml:space="preserve">and together the</w:t>
      </w:r>
      <w:r>
        <w:t xml:space="preserve"> </w:t>
      </w:r>
      <w:r>
        <w:t xml:space="preserve">“</w:t>
      </w:r>
      <w:r>
        <w:rPr>
          <w:b/>
          <w:bCs/>
        </w:rPr>
        <w:t xml:space="preserve">Parties</w:t>
      </w:r>
      <w:r>
        <w:t xml:space="preserve">.”</w:t>
      </w:r>
    </w:p>
    <w:bookmarkStart w:id="9" w:name="definitions"/>
    <w:p>
      <w:pPr>
        <w:pStyle w:val="Heading2"/>
      </w:pPr>
      <w:r>
        <w:t xml:space="preserve">1. Definitions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“Software”</w:t>
      </w:r>
      <w:r>
        <w:t xml:space="preserve"> </w:t>
      </w:r>
      <w:r>
        <w:t xml:space="preserve">— the Kilter reconciliation platform, including all</w:t>
      </w:r>
      <w:r>
        <w:t xml:space="preserve"> </w:t>
      </w:r>
      <w:r>
        <w:t xml:space="preserve">parsers, matching engines, web UI, APIs, scheduled jobs, and</w:t>
      </w:r>
      <w:r>
        <w:t xml:space="preserve"> </w:t>
      </w:r>
      <w:r>
        <w:t xml:space="preserve">documentation, in object code form, as updated from time to 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“Order Form”</w:t>
      </w:r>
      <w:r>
        <w:t xml:space="preserve"> </w:t>
      </w:r>
      <w:r>
        <w:t xml:space="preserve">— a document signed by both Parties referencing this</w:t>
      </w:r>
      <w:r>
        <w:t xml:space="preserve"> </w:t>
      </w:r>
      <w:r>
        <w:t xml:space="preserve">Agreement and specifying the Software modules licensed, fees,</w:t>
      </w:r>
      <w:r>
        <w:t xml:space="preserve"> </w:t>
      </w:r>
      <w:r>
        <w:t xml:space="preserve">deployment model, and term.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“Customer Data”</w:t>
      </w:r>
      <w:r>
        <w:t xml:space="preserve"> </w:t>
      </w:r>
      <w:r>
        <w:t xml:space="preserve">— all data uploaded by Customer to the Software or</w:t>
      </w:r>
      <w:r>
        <w:t xml:space="preserve"> </w:t>
      </w:r>
      <w:r>
        <w:t xml:space="preserve">ingested by the Software on Customer’s behalf, including financial</w:t>
      </w:r>
      <w:r>
        <w:t xml:space="preserve"> </w:t>
      </w:r>
      <w:r>
        <w:t xml:space="preserve">messaging files (SWIFT MT940/MT950, ISO 20022 camt.053/054), general</w:t>
      </w:r>
      <w:r>
        <w:t xml:space="preserve"> </w:t>
      </w:r>
      <w:r>
        <w:t xml:space="preserve">ledger extracts, and reconciliation outputs.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“Authorised Users”</w:t>
      </w:r>
      <w:r>
        <w:t xml:space="preserve"> </w:t>
      </w:r>
      <w:r>
        <w:t xml:space="preserve">— Customer’s employees and contractors authorised</w:t>
      </w:r>
      <w:r>
        <w:t xml:space="preserve"> </w:t>
      </w:r>
      <w:r>
        <w:t xml:space="preserve">by Customer to use the Software, up to the user count stated on the</w:t>
      </w:r>
      <w:r>
        <w:t xml:space="preserve"> </w:t>
      </w:r>
      <w:r>
        <w:t xml:space="preserve">applicable Order 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“Documentation”</w:t>
      </w:r>
      <w:r>
        <w:t xml:space="preserve"> </w:t>
      </w:r>
      <w:r>
        <w:t xml:space="preserve">— Kilter’s then-current user manuals and operator</w:t>
      </w:r>
      <w:r>
        <w:t xml:space="preserve"> </w:t>
      </w:r>
      <w:r>
        <w:t xml:space="preserve">guides for the Software.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“Intellectual Property Rights”</w:t>
      </w:r>
      <w:r>
        <w:t xml:space="preserve"> </w:t>
      </w:r>
      <w:r>
        <w:t xml:space="preserve">— copyrights, patents, trademarks,</w:t>
      </w:r>
      <w:r>
        <w:t xml:space="preserve"> </w:t>
      </w:r>
      <w:r>
        <w:t xml:space="preserve">trade secrets, database rights, and all other intellectual property</w:t>
      </w:r>
      <w:r>
        <w:t xml:space="preserve"> </w:t>
      </w:r>
      <w:r>
        <w:t xml:space="preserve">rights worldwide.</w:t>
      </w:r>
    </w:p>
    <w:bookmarkEnd w:id="9"/>
    <w:bookmarkStart w:id="10" w:name="licence-grant"/>
    <w:p>
      <w:pPr>
        <w:pStyle w:val="Heading2"/>
      </w:pPr>
      <w:r>
        <w:t xml:space="preserve">2. Licence Grant</w:t>
      </w:r>
    </w:p>
    <w:p>
      <w:pPr>
        <w:pStyle w:val="FirstParagraph"/>
      </w:pPr>
      <w:r>
        <w:t xml:space="preserve">2.1</w:t>
      </w:r>
      <w:r>
        <w:t xml:space="preserve"> </w:t>
      </w:r>
      <w:r>
        <w:rPr>
          <w:b/>
          <w:bCs/>
        </w:rPr>
        <w:t xml:space="preserve">Grant.</w:t>
      </w:r>
      <w:r>
        <w:t xml:space="preserve"> </w:t>
      </w:r>
      <w:r>
        <w:t xml:space="preserve">Subject to Customer’s payment of the Fees and compliance</w:t>
      </w:r>
      <w:r>
        <w:t xml:space="preserve"> </w:t>
      </w:r>
      <w:r>
        <w:t xml:space="preserve">with this Agreement, Kilter grants Customer a non-exclusive,</w:t>
      </w:r>
      <w:r>
        <w:t xml:space="preserve"> </w:t>
      </w:r>
      <w:r>
        <w:t xml:space="preserve">non-transferable, non-sublicensable licence during the Term to install and</w:t>
      </w:r>
      <w:r>
        <w:t xml:space="preserve"> </w:t>
      </w:r>
      <w:r>
        <w:t xml:space="preserve">operate the Software solely for Customer’s internal business operations,</w:t>
      </w:r>
      <w:r>
        <w:t xml:space="preserve"> </w:t>
      </w:r>
      <w:r>
        <w:t xml:space="preserve">limited to the user count and modules stated on the applicable Order Form.</w:t>
      </w:r>
    </w:p>
    <w:p>
      <w:pPr>
        <w:pStyle w:val="BodyText"/>
      </w:pPr>
      <w:r>
        <w:t xml:space="preserve">2.2</w:t>
      </w:r>
      <w:r>
        <w:t xml:space="preserve"> </w:t>
      </w:r>
      <w:r>
        <w:rPr>
          <w:b/>
          <w:bCs/>
        </w:rPr>
        <w:t xml:space="preserve">Deployment.</w:t>
      </w:r>
      <w:r>
        <w:t xml:space="preserve"> </w:t>
      </w:r>
      <w:r>
        <w:t xml:space="preserve">The Software is licensed for</w:t>
      </w:r>
      <w:r>
        <w:t xml:space="preserve"> </w:t>
      </w:r>
      <w:r>
        <w:rPr>
          <w:b/>
          <w:bCs/>
        </w:rPr>
        <w:t xml:space="preserve">on-premises or</w:t>
      </w:r>
      <w:r>
        <w:rPr>
          <w:b/>
          <w:bCs/>
        </w:rPr>
        <w:t xml:space="preserve"> </w:t>
      </w:r>
      <w:r>
        <w:rPr>
          <w:b/>
          <w:bCs/>
        </w:rPr>
        <w:t xml:space="preserve">private-cloud deployment</w:t>
      </w:r>
      <w:r>
        <w:t xml:space="preserve"> </w:t>
      </w:r>
      <w:r>
        <w:t xml:space="preserve">under Customer’s control. Kilter does not host</w:t>
      </w:r>
      <w:r>
        <w:t xml:space="preserve"> </w:t>
      </w:r>
      <w:r>
        <w:t xml:space="preserve">Customer Data unless the Order Form expressly elects a managed-hosting</w:t>
      </w:r>
      <w:r>
        <w:t xml:space="preserve"> </w:t>
      </w:r>
      <w:r>
        <w:t xml:space="preserve">addendum.</w:t>
      </w:r>
    </w:p>
    <w:p>
      <w:pPr>
        <w:pStyle w:val="BodyText"/>
      </w:pPr>
      <w:r>
        <w:t xml:space="preserve">2.3</w:t>
      </w:r>
      <w:r>
        <w:t xml:space="preserve"> </w:t>
      </w:r>
      <w:r>
        <w:rPr>
          <w:b/>
          <w:bCs/>
        </w:rPr>
        <w:t xml:space="preserve">Restrictions.</w:t>
      </w:r>
      <w:r>
        <w:t xml:space="preserve"> </w:t>
      </w:r>
      <w:r>
        <w:t xml:space="preserve">Customer shall not, and shall not permit any third</w:t>
      </w:r>
      <w:r>
        <w:t xml:space="preserve"> </w:t>
      </w:r>
      <w:r>
        <w:t xml:space="preserve">party to: (a) reverse-engineer, decompile, or disassemble the Software,</w:t>
      </w:r>
      <w:r>
        <w:t xml:space="preserve"> </w:t>
      </w:r>
      <w:r>
        <w:t xml:space="preserve">except to the extent expressly permitted by mandatory law; (b) sublicense,</w:t>
      </w:r>
      <w:r>
        <w:t xml:space="preserve"> </w:t>
      </w:r>
      <w:r>
        <w:t xml:space="preserve">rent, lease, or resell the Software; (c) remove or alter any proprietary</w:t>
      </w:r>
      <w:r>
        <w:t xml:space="preserve"> </w:t>
      </w:r>
      <w:r>
        <w:t xml:space="preserve">notices; (d) use the Software to provide a service bureau, hosted, or</w:t>
      </w:r>
      <w:r>
        <w:t xml:space="preserve"> </w:t>
      </w:r>
      <w:r>
        <w:t xml:space="preserve">multi-tenant offering to third parties; (e) use the Software in violation</w:t>
      </w:r>
      <w:r>
        <w:t xml:space="preserve"> </w:t>
      </w:r>
      <w:r>
        <w:t xml:space="preserve">of any law; or (f) exceed the licensed user count or module scope.</w:t>
      </w:r>
    </w:p>
    <w:bookmarkEnd w:id="10"/>
    <w:bookmarkStart w:id="11" w:name="fees-and-payment"/>
    <w:p>
      <w:pPr>
        <w:pStyle w:val="Heading2"/>
      </w:pPr>
      <w:r>
        <w:t xml:space="preserve">3. Fees and Payment</w:t>
      </w:r>
    </w:p>
    <w:p>
      <w:pPr>
        <w:pStyle w:val="FirstParagraph"/>
      </w:pPr>
      <w:r>
        <w:t xml:space="preserve">3.1</w:t>
      </w:r>
      <w:r>
        <w:t xml:space="preserve"> </w:t>
      </w:r>
      <w:r>
        <w:rPr>
          <w:b/>
          <w:bCs/>
        </w:rPr>
        <w:t xml:space="preserve">Fees.</w:t>
      </w:r>
      <w:r>
        <w:t xml:space="preserve"> </w:t>
      </w:r>
      <w:r>
        <w:t xml:space="preserve">Customer shall pay the fees set forth on the Order Form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Fees</w:t>
      </w:r>
      <w:r>
        <w:t xml:space="preserve">”</w:t>
      </w:r>
      <w:r>
        <w:t xml:space="preserve">) in the currency stated. Fees are exclusive of VAT,</w:t>
      </w:r>
      <w:r>
        <w:t xml:space="preserve"> </w:t>
      </w:r>
      <w:r>
        <w:t xml:space="preserve">withholding tax, and other taxes, which Customer shall pay in addition to</w:t>
      </w:r>
      <w:r>
        <w:t xml:space="preserve"> </w:t>
      </w:r>
      <w:r>
        <w:t xml:space="preserve">the Fees, except for taxes on Kilter’s net income.</w:t>
      </w:r>
    </w:p>
    <w:p>
      <w:pPr>
        <w:pStyle w:val="BodyText"/>
      </w:pPr>
      <w:r>
        <w:t xml:space="preserve">3.2</w:t>
      </w:r>
      <w:r>
        <w:t xml:space="preserve"> </w:t>
      </w:r>
      <w:r>
        <w:rPr>
          <w:b/>
          <w:bCs/>
        </w:rPr>
        <w:t xml:space="preserve">Invoicing.</w:t>
      </w:r>
      <w:r>
        <w:t xml:space="preserve"> </w:t>
      </w:r>
      <w:r>
        <w:t xml:space="preserve">Kilter shall invoice annually in advance unless</w:t>
      </w:r>
      <w:r>
        <w:t xml:space="preserve"> </w:t>
      </w:r>
      <w:r>
        <w:t xml:space="preserve">otherwise stated on the Order Form. Invoices are due net thirty (30) days</w:t>
      </w:r>
      <w:r>
        <w:t xml:space="preserve"> </w:t>
      </w:r>
      <w:r>
        <w:t xml:space="preserve">from invoice date. Overdue amounts accrue interest at 1.5% per month or</w:t>
      </w:r>
      <w:r>
        <w:t xml:space="preserve"> </w:t>
      </w:r>
      <w:r>
        <w:t xml:space="preserve">the maximum rate permitted by law, whichever is lower.</w:t>
      </w:r>
    </w:p>
    <w:p>
      <w:pPr>
        <w:pStyle w:val="BodyText"/>
      </w:pPr>
      <w:r>
        <w:t xml:space="preserve">3.3</w:t>
      </w:r>
      <w:r>
        <w:t xml:space="preserve"> </w:t>
      </w:r>
      <w:r>
        <w:rPr>
          <w:b/>
          <w:bCs/>
        </w:rPr>
        <w:t xml:space="preserve">Suspension.</w:t>
      </w:r>
      <w:r>
        <w:t xml:space="preserve"> </w:t>
      </w:r>
      <w:r>
        <w:t xml:space="preserve">Kilter may suspend support and updates (but not</w:t>
      </w:r>
      <w:r>
        <w:t xml:space="preserve"> </w:t>
      </w:r>
      <w:r>
        <w:t xml:space="preserve">operation of an already-deployed instance) if Customer is more than</w:t>
      </w:r>
      <w:r>
        <w:t xml:space="preserve"> </w:t>
      </w:r>
      <w:r>
        <w:t xml:space="preserve">thirty (30) days overdue and fails to cure within ten (10) business days</w:t>
      </w:r>
      <w:r>
        <w:t xml:space="preserve"> </w:t>
      </w:r>
      <w:r>
        <w:t xml:space="preserve">of written notice.</w:t>
      </w:r>
    </w:p>
    <w:p>
      <w:pPr>
        <w:pStyle w:val="BodyText"/>
      </w:pPr>
      <w:r>
        <w:t xml:space="preserve">3.4</w:t>
      </w:r>
      <w:r>
        <w:t xml:space="preserve"> </w:t>
      </w:r>
      <w:r>
        <w:rPr>
          <w:b/>
          <w:bCs/>
        </w:rPr>
        <w:t xml:space="preserve">Renewal.</w:t>
      </w:r>
      <w:r>
        <w:t xml:space="preserve"> </w:t>
      </w:r>
      <w:r>
        <w:t xml:space="preserve">The Order Form auto-renews for successive one-year terms</w:t>
      </w:r>
      <w:r>
        <w:t xml:space="preserve"> </w:t>
      </w:r>
      <w:r>
        <w:t xml:space="preserve">unless either Party gives ninety (90) days’ written notice of</w:t>
      </w:r>
      <w:r>
        <w:t xml:space="preserve"> </w:t>
      </w:r>
      <w:r>
        <w:t xml:space="preserve">non-renewal. Renewal Fees may increase by up to the lesser of (a) Ghana</w:t>
      </w:r>
      <w:r>
        <w:t xml:space="preserve"> </w:t>
      </w:r>
      <w:r>
        <w:t xml:space="preserve">CPI for the prior year plus 3%, or (b) 8%.</w:t>
      </w:r>
    </w:p>
    <w:bookmarkEnd w:id="11"/>
    <w:bookmarkStart w:id="12" w:name="term-and-termination"/>
    <w:p>
      <w:pPr>
        <w:pStyle w:val="Heading2"/>
      </w:pPr>
      <w:r>
        <w:t xml:space="preserve">4. Term and Termination</w:t>
      </w:r>
    </w:p>
    <w:p>
      <w:pPr>
        <w:pStyle w:val="FirstParagraph"/>
      </w:pPr>
      <w:r>
        <w:t xml:space="preserve">4.1</w:t>
      </w:r>
      <w:r>
        <w:t xml:space="preserve"> </w:t>
      </w:r>
      <w:r>
        <w:rPr>
          <w:b/>
          <w:bCs/>
        </w:rPr>
        <w:t xml:space="preserve">Term.</w:t>
      </w:r>
      <w:r>
        <w:t xml:space="preserve"> </w:t>
      </w:r>
      <w:r>
        <w:t xml:space="preserve">This Agreement commences on the Effective Date and</w:t>
      </w:r>
      <w:r>
        <w:t xml:space="preserve"> </w:t>
      </w:r>
      <w:r>
        <w:t xml:space="preserve">continues for so long as any Order Form remains in effect.</w:t>
      </w:r>
    </w:p>
    <w:p>
      <w:pPr>
        <w:pStyle w:val="BodyText"/>
      </w:pPr>
      <w:r>
        <w:t xml:space="preserve">4.2</w:t>
      </w:r>
      <w:r>
        <w:t xml:space="preserve"> </w:t>
      </w:r>
      <w:r>
        <w:rPr>
          <w:b/>
          <w:bCs/>
        </w:rPr>
        <w:t xml:space="preserve">Termination for Cause.</w:t>
      </w:r>
      <w:r>
        <w:t xml:space="preserve"> </w:t>
      </w:r>
      <w:r>
        <w:t xml:space="preserve">Either Party may terminate this Agreement</w:t>
      </w:r>
      <w:r>
        <w:t xml:space="preserve"> </w:t>
      </w:r>
      <w:r>
        <w:t xml:space="preserve">or any Order Form immediately on written notice if the other Party (a)</w:t>
      </w:r>
      <w:r>
        <w:t xml:space="preserve"> </w:t>
      </w:r>
      <w:r>
        <w:t xml:space="preserve">materially breaches this Agreement and fails to cure such breach within</w:t>
      </w:r>
      <w:r>
        <w:t xml:space="preserve"> </w:t>
      </w:r>
      <w:r>
        <w:t xml:space="preserve">thirty (30) days of written notice; or (b) becomes insolvent, files for</w:t>
      </w:r>
      <w:r>
        <w:t xml:space="preserve"> </w:t>
      </w:r>
      <w:r>
        <w:t xml:space="preserve">bankruptcy, or has a receiver appointed.</w:t>
      </w:r>
    </w:p>
    <w:p>
      <w:pPr>
        <w:pStyle w:val="BodyText"/>
      </w:pPr>
      <w:r>
        <w:t xml:space="preserve">4.3</w:t>
      </w:r>
      <w:r>
        <w:t xml:space="preserve"> </w:t>
      </w:r>
      <w:r>
        <w:rPr>
          <w:b/>
          <w:bCs/>
        </w:rPr>
        <w:t xml:space="preserve">Effect of Termination.</w:t>
      </w:r>
      <w:r>
        <w:t xml:space="preserve"> </w:t>
      </w:r>
      <w:r>
        <w:t xml:space="preserve">Upon termination: (a) all licences granted</w:t>
      </w:r>
      <w:r>
        <w:t xml:space="preserve"> </w:t>
      </w:r>
      <w:r>
        <w:t xml:space="preserve">under affected Order Forms terminate; (b) Customer shall cease using the</w:t>
      </w:r>
      <w:r>
        <w:t xml:space="preserve"> </w:t>
      </w:r>
      <w:r>
        <w:t xml:space="preserve">Software and, at Kilter’s request, certify destruction within thirty (30)</w:t>
      </w:r>
      <w:r>
        <w:t xml:space="preserve"> </w:t>
      </w:r>
      <w:r>
        <w:t xml:space="preserve">days; (c) Customer shall pay all Fees accrued through the termination</w:t>
      </w:r>
      <w:r>
        <w:t xml:space="preserve"> </w:t>
      </w:r>
      <w:r>
        <w:t xml:space="preserve">date; (d) Kilter shall provide a final export of Customer Data in CSV or</w:t>
      </w:r>
      <w:r>
        <w:t xml:space="preserve"> </w:t>
      </w:r>
      <w:r>
        <w:t xml:space="preserve">SQLite format within thirty (30) days; and (e) Sections 5, 6, 7, 8, 9,</w:t>
      </w:r>
      <w:r>
        <w:t xml:space="preserve"> </w:t>
      </w:r>
      <w:r>
        <w:t xml:space="preserve">10, 11 and 13 survive.</w:t>
      </w:r>
    </w:p>
    <w:bookmarkEnd w:id="12"/>
    <w:bookmarkStart w:id="13" w:name="intellectual-property"/>
    <w:p>
      <w:pPr>
        <w:pStyle w:val="Heading2"/>
      </w:pPr>
      <w:r>
        <w:t xml:space="preserve">5. Intellectual Property</w:t>
      </w:r>
    </w:p>
    <w:p>
      <w:pPr>
        <w:pStyle w:val="FirstParagraph"/>
      </w:pPr>
      <w:r>
        <w:t xml:space="preserve">5.1</w:t>
      </w:r>
      <w:r>
        <w:t xml:space="preserve"> </w:t>
      </w:r>
      <w:r>
        <w:rPr>
          <w:b/>
          <w:bCs/>
        </w:rPr>
        <w:t xml:space="preserve">Kilter IP.</w:t>
      </w:r>
      <w:r>
        <w:t xml:space="preserve"> </w:t>
      </w:r>
      <w:r>
        <w:t xml:space="preserve">Kilter and its licensors retain all right, title, and</w:t>
      </w:r>
      <w:r>
        <w:t xml:space="preserve"> </w:t>
      </w:r>
      <w:r>
        <w:t xml:space="preserve">interest in and to the Software, Documentation, and all derivative works</w:t>
      </w:r>
      <w:r>
        <w:t xml:space="preserve"> </w:t>
      </w:r>
      <w:r>
        <w:t xml:space="preserve">thereof. No rights are granted other than those expressly stated.</w:t>
      </w:r>
    </w:p>
    <w:p>
      <w:pPr>
        <w:pStyle w:val="BodyText"/>
      </w:pPr>
      <w:r>
        <w:t xml:space="preserve">5.2</w:t>
      </w:r>
      <w:r>
        <w:t xml:space="preserve"> </w:t>
      </w:r>
      <w:r>
        <w:rPr>
          <w:b/>
          <w:bCs/>
        </w:rPr>
        <w:t xml:space="preserve">Customer Data.</w:t>
      </w:r>
      <w:r>
        <w:t xml:space="preserve"> </w:t>
      </w:r>
      <w:r>
        <w:t xml:space="preserve">Customer retains all right, title, and interest in</w:t>
      </w:r>
      <w:r>
        <w:t xml:space="preserve"> </w:t>
      </w:r>
      <w:r>
        <w:t xml:space="preserve">and to Customer Data. Customer grants Kilter a limited licence to host,</w:t>
      </w:r>
      <w:r>
        <w:t xml:space="preserve"> </w:t>
      </w:r>
      <w:r>
        <w:t xml:space="preserve">copy, transmit, display, and process Customer Data solely as necessary to</w:t>
      </w:r>
      <w:r>
        <w:t xml:space="preserve"> </w:t>
      </w:r>
      <w:r>
        <w:t xml:space="preserve">provide the Software and services under this Agreement.</w:t>
      </w:r>
    </w:p>
    <w:p>
      <w:pPr>
        <w:pStyle w:val="BodyText"/>
      </w:pPr>
      <w:r>
        <w:t xml:space="preserve">5.3</w:t>
      </w:r>
      <w:r>
        <w:t xml:space="preserve"> </w:t>
      </w:r>
      <w:r>
        <w:rPr>
          <w:b/>
          <w:bCs/>
        </w:rPr>
        <w:t xml:space="preserve">Feedback.</w:t>
      </w:r>
      <w:r>
        <w:t xml:space="preserve"> </w:t>
      </w:r>
      <w:r>
        <w:t xml:space="preserve">If Customer provides feedback, suggestions, or feature</w:t>
      </w:r>
      <w:r>
        <w:t xml:space="preserve"> </w:t>
      </w:r>
      <w:r>
        <w:t xml:space="preserve">requests, Kilter may freely use such feedback without obligation to</w:t>
      </w:r>
      <w:r>
        <w:t xml:space="preserve"> </w:t>
      </w:r>
      <w:r>
        <w:t xml:space="preserve">Customer.</w:t>
      </w:r>
    </w:p>
    <w:p>
      <w:pPr>
        <w:pStyle w:val="BodyText"/>
      </w:pPr>
      <w:r>
        <w:t xml:space="preserve">5.4</w:t>
      </w:r>
      <w:r>
        <w:t xml:space="preserve"> </w:t>
      </w:r>
      <w:r>
        <w:rPr>
          <w:b/>
          <w:bCs/>
        </w:rPr>
        <w:t xml:space="preserve">Anonymised Data.</w:t>
      </w:r>
      <w:r>
        <w:t xml:space="preserve"> </w:t>
      </w:r>
      <w:r>
        <w:t xml:space="preserve">Kilter may collect aggregated, anonymised</w:t>
      </w:r>
      <w:r>
        <w:t xml:space="preserve"> </w:t>
      </w:r>
      <w:r>
        <w:t xml:space="preserve">operational metrics (e.g., parser performance, matching success rates,</w:t>
      </w:r>
      <w:r>
        <w:t xml:space="preserve"> </w:t>
      </w:r>
      <w:r>
        <w:t xml:space="preserve">file format distribution) for product improvement, provided no Customer</w:t>
      </w:r>
      <w:r>
        <w:t xml:space="preserve"> </w:t>
      </w:r>
      <w:r>
        <w:t xml:space="preserve">Data, counterparty identity, transaction amount, or personal data is</w:t>
      </w:r>
      <w:r>
        <w:t xml:space="preserve"> </w:t>
      </w:r>
      <w:r>
        <w:t xml:space="preserve">identifiable from such metrics.</w:t>
      </w:r>
    </w:p>
    <w:bookmarkEnd w:id="13"/>
    <w:bookmarkStart w:id="14" w:name="warranties"/>
    <w:p>
      <w:pPr>
        <w:pStyle w:val="Heading2"/>
      </w:pPr>
      <w:r>
        <w:t xml:space="preserve">6. Warranties</w:t>
      </w:r>
    </w:p>
    <w:p>
      <w:pPr>
        <w:pStyle w:val="FirstParagraph"/>
      </w:pPr>
      <w:r>
        <w:t xml:space="preserve">6.1</w:t>
      </w:r>
      <w:r>
        <w:t xml:space="preserve"> </w:t>
      </w:r>
      <w:r>
        <w:rPr>
          <w:b/>
          <w:bCs/>
        </w:rPr>
        <w:t xml:space="preserve">Mutual.</w:t>
      </w:r>
      <w:r>
        <w:t xml:space="preserve"> </w:t>
      </w:r>
      <w:r>
        <w:t xml:space="preserve">Each Party represents that it has the authority to enter</w:t>
      </w:r>
      <w:r>
        <w:t xml:space="preserve"> </w:t>
      </w:r>
      <w:r>
        <w:t xml:space="preserve">this Agreement and that doing so does not violate any other agreement.</w:t>
      </w:r>
    </w:p>
    <w:p>
      <w:pPr>
        <w:pStyle w:val="BodyText"/>
      </w:pPr>
      <w:r>
        <w:t xml:space="preserve">6.2</w:t>
      </w:r>
      <w:r>
        <w:t xml:space="preserve"> </w:t>
      </w:r>
      <w:r>
        <w:rPr>
          <w:b/>
          <w:bCs/>
        </w:rPr>
        <w:t xml:space="preserve">Software Warranty.</w:t>
      </w:r>
      <w:r>
        <w:t xml:space="preserve"> </w:t>
      </w:r>
      <w:r>
        <w:t xml:space="preserve">Kilter warrants that during the Term the</w:t>
      </w:r>
      <w:r>
        <w:t xml:space="preserve"> </w:t>
      </w:r>
      <w:r>
        <w:t xml:space="preserve">Software will materially conform to the Documentation. Customer’s sole</w:t>
      </w:r>
      <w:r>
        <w:t xml:space="preserve"> </w:t>
      </w:r>
      <w:r>
        <w:t xml:space="preserve">remedy for breach of this warranty is for Kilter to use commercially</w:t>
      </w:r>
      <w:r>
        <w:t xml:space="preserve"> </w:t>
      </w:r>
      <w:r>
        <w:t xml:space="preserve">reasonable efforts to correct the non-conformity, or, if Kilter cannot do</w:t>
      </w:r>
      <w:r>
        <w:t xml:space="preserve"> </w:t>
      </w:r>
      <w:r>
        <w:t xml:space="preserve">so within ninety (90) days, to refund the prepaid Fees for the</w:t>
      </w:r>
      <w:r>
        <w:t xml:space="preserve"> </w:t>
      </w:r>
      <w:r>
        <w:t xml:space="preserve">non-conforming portion of the Software.</w:t>
      </w:r>
    </w:p>
    <w:p>
      <w:pPr>
        <w:pStyle w:val="BodyText"/>
      </w:pPr>
      <w:r>
        <w:t xml:space="preserve">6.3</w:t>
      </w:r>
      <w:r>
        <w:t xml:space="preserve"> </w:t>
      </w:r>
      <w:r>
        <w:rPr>
          <w:b/>
          <w:bCs/>
        </w:rPr>
        <w:t xml:space="preserve">Disclaimer.</w:t>
      </w:r>
      <w:r>
        <w:t xml:space="preserve"> </w:t>
      </w:r>
      <w:r>
        <w:t xml:space="preserve">EXCEPT AS EXPRESSLY STATED, THE SOFTWARE IS PROVIDED</w:t>
      </w:r>
      <w:r>
        <w:t xml:space="preserve"> </w:t>
      </w:r>
      <w:r>
        <w:t xml:space="preserve">“AS IS”</w:t>
      </w:r>
      <w:r>
        <w:t xml:space="preserve"> </w:t>
      </w:r>
      <w:r>
        <w:t xml:space="preserve">WITHOUT WARRANTY OF ANY KIND, EXPRESS OR IMPLIED, INCLUDING</w:t>
      </w:r>
      <w:r>
        <w:t xml:space="preserve"> </w:t>
      </w:r>
      <w:r>
        <w:t xml:space="preserve">WARRANTIES OF MERCHANTABILITY, FITNESS FOR A PARTICULAR PURPOSE,</w:t>
      </w:r>
      <w:r>
        <w:t xml:space="preserve"> </w:t>
      </w:r>
      <w:r>
        <w:t xml:space="preserve">NON-INFRINGEMENT, OR THAT OPERATION WILL BE ERROR-FREE OR UNINTERRUPTED.</w:t>
      </w:r>
      <w:r>
        <w:t xml:space="preserve"> </w:t>
      </w:r>
      <w:r>
        <w:t xml:space="preserve">KILTER DOES NOT WARRANT THAT THE SOFTWARE WILL DETECT EVERY</w:t>
      </w:r>
      <w:r>
        <w:t xml:space="preserve"> </w:t>
      </w:r>
      <w:r>
        <w:t xml:space="preserve">RECONCILIATION BREAK OR FRAUDULENT TRANSACTION; CUSTOMER REMAINS</w:t>
      </w:r>
      <w:r>
        <w:t xml:space="preserve"> </w:t>
      </w:r>
      <w:r>
        <w:t xml:space="preserve">RESPONSIBLE FOR ITS OWN FINANCIAL CONTROLS AND REGULATORY COMPLIANCE.</w:t>
      </w:r>
    </w:p>
    <w:bookmarkEnd w:id="14"/>
    <w:bookmarkStart w:id="15" w:name="confidentiality"/>
    <w:p>
      <w:pPr>
        <w:pStyle w:val="Heading2"/>
      </w:pPr>
      <w:r>
        <w:t xml:space="preserve">7. Confidentiality</w:t>
      </w:r>
    </w:p>
    <w:p>
      <w:pPr>
        <w:pStyle w:val="FirstParagraph"/>
      </w:pPr>
      <w:r>
        <w:t xml:space="preserve">7.1 Each Party (the</w:t>
      </w:r>
      <w:r>
        <w:t xml:space="preserve"> </w:t>
      </w:r>
      <w:r>
        <w:t xml:space="preserve">“</w:t>
      </w:r>
      <w:r>
        <w:rPr>
          <w:b/>
          <w:bCs/>
        </w:rPr>
        <w:t xml:space="preserve">Receiving Party</w:t>
      </w:r>
      <w:r>
        <w:t xml:space="preserve">”</w:t>
      </w:r>
      <w:r>
        <w:t xml:space="preserve">) shall protect the</w:t>
      </w:r>
      <w:r>
        <w:t xml:space="preserve"> </w:t>
      </w:r>
      <w:r>
        <w:rPr>
          <w:b/>
          <w:bCs/>
        </w:rPr>
        <w:t xml:space="preserve">Confidential Information</w:t>
      </w:r>
      <w:r>
        <w:t xml:space="preserve"> </w:t>
      </w:r>
      <w:r>
        <w:t xml:space="preserve">of the other (the</w:t>
      </w:r>
      <w:r>
        <w:t xml:space="preserve"> </w:t>
      </w:r>
      <w:r>
        <w:t xml:space="preserve">“</w:t>
      </w:r>
      <w:r>
        <w:rPr>
          <w:b/>
          <w:bCs/>
        </w:rPr>
        <w:t xml:space="preserve">Disclosing Party</w:t>
      </w:r>
      <w:r>
        <w:t xml:space="preserve">”</w:t>
      </w:r>
      <w:r>
        <w:t xml:space="preserve">)</w:t>
      </w:r>
      <w:r>
        <w:t xml:space="preserve"> </w:t>
      </w:r>
      <w:r>
        <w:t xml:space="preserve">with at least the same degree of care it uses for its own confidential</w:t>
      </w:r>
      <w:r>
        <w:t xml:space="preserve"> </w:t>
      </w:r>
      <w:r>
        <w:t xml:space="preserve">information, and not less than reasonable care. Confidential Information</w:t>
      </w:r>
      <w:r>
        <w:t xml:space="preserve"> </w:t>
      </w:r>
      <w:r>
        <w:t xml:space="preserve">includes the Software, Documentation, pricing, security architecture, and</w:t>
      </w:r>
      <w:r>
        <w:t xml:space="preserve"> </w:t>
      </w:r>
      <w:r>
        <w:t xml:space="preserve">any non-public business or technical information.</w:t>
      </w:r>
    </w:p>
    <w:p>
      <w:pPr>
        <w:pStyle w:val="BodyText"/>
      </w:pPr>
      <w:r>
        <w:t xml:space="preserve">7.2 The Receiving Party shall not disclose Confidential Information to</w:t>
      </w:r>
      <w:r>
        <w:t xml:space="preserve"> </w:t>
      </w:r>
      <w:r>
        <w:t xml:space="preserve">any third party except its employees, contractors, and advisors with a</w:t>
      </w:r>
      <w:r>
        <w:t xml:space="preserve"> </w:t>
      </w:r>
      <w:r>
        <w:t xml:space="preserve">need to know who are bound by confidentiality obligations no less</w:t>
      </w:r>
      <w:r>
        <w:t xml:space="preserve"> </w:t>
      </w:r>
      <w:r>
        <w:t xml:space="preserve">protective than those in this Section.</w:t>
      </w:r>
    </w:p>
    <w:p>
      <w:pPr>
        <w:pStyle w:val="BodyText"/>
      </w:pPr>
      <w:r>
        <w:t xml:space="preserve">7.3 Confidentiality obligations survive termination for five (5) years,</w:t>
      </w:r>
      <w:r>
        <w:t xml:space="preserve"> </w:t>
      </w:r>
      <w:r>
        <w:t xml:space="preserve">except for trade secrets, which shall be protected for so long as they</w:t>
      </w:r>
      <w:r>
        <w:t xml:space="preserve"> </w:t>
      </w:r>
      <w:r>
        <w:t xml:space="preserve">remain trade secrets under applicable law.</w:t>
      </w:r>
    </w:p>
    <w:bookmarkEnd w:id="15"/>
    <w:bookmarkStart w:id="16" w:name="limitation-of-liability"/>
    <w:p>
      <w:pPr>
        <w:pStyle w:val="Heading2"/>
      </w:pPr>
      <w:r>
        <w:t xml:space="preserve">8. Limitation of Liability</w:t>
      </w:r>
    </w:p>
    <w:p>
      <w:pPr>
        <w:pStyle w:val="FirstParagraph"/>
      </w:pPr>
      <w:r>
        <w:t xml:space="preserve">8.1</w:t>
      </w:r>
      <w:r>
        <w:t xml:space="preserve"> </w:t>
      </w:r>
      <w:r>
        <w:rPr>
          <w:b/>
          <w:bCs/>
        </w:rPr>
        <w:t xml:space="preserve">Liability Cap.</w:t>
      </w:r>
      <w:r>
        <w:t xml:space="preserve"> </w:t>
      </w:r>
      <w:r>
        <w:t xml:space="preserve">EXCEPT FOR THE EXCLUSIONS BELOW, EACH PARTY’S</w:t>
      </w:r>
      <w:r>
        <w:t xml:space="preserve"> </w:t>
      </w:r>
      <w:r>
        <w:t xml:space="preserve">AGGREGATE LIABILITY ARISING FROM OR RELATING TO THIS AGREEMENT SHALL NOT</w:t>
      </w:r>
      <w:r>
        <w:t xml:space="preserve"> </w:t>
      </w:r>
      <w:r>
        <w:t xml:space="preserve">EXCEED THE FEES PAID OR PAYABLE BY CUSTOMER UNDER THE APPLICABLE ORDER</w:t>
      </w:r>
      <w:r>
        <w:t xml:space="preserve"> </w:t>
      </w:r>
      <w:r>
        <w:t xml:space="preserve">FORM IN THE TWELVE (12) MONTHS IMMEDIATELY PRECEDING THE EVENT GIVING</w:t>
      </w:r>
      <w:r>
        <w:t xml:space="preserve"> </w:t>
      </w:r>
      <w:r>
        <w:t xml:space="preserve">RISE TO THE CLAIM.</w:t>
      </w:r>
    </w:p>
    <w:p>
      <w:pPr>
        <w:pStyle w:val="BodyText"/>
      </w:pPr>
      <w:r>
        <w:t xml:space="preserve">8.2</w:t>
      </w:r>
      <w:r>
        <w:t xml:space="preserve"> </w:t>
      </w:r>
      <w:r>
        <w:rPr>
          <w:b/>
          <w:bCs/>
        </w:rPr>
        <w:t xml:space="preserve">Consequential Damages.</w:t>
      </w:r>
      <w:r>
        <w:t xml:space="preserve"> </w:t>
      </w:r>
      <w:r>
        <w:t xml:space="preserve">NEITHER PARTY SHALL BE LIABLE FOR</w:t>
      </w:r>
      <w:r>
        <w:t xml:space="preserve"> </w:t>
      </w:r>
      <w:r>
        <w:t xml:space="preserve">INDIRECT, INCIDENTAL, SPECIAL, CONSEQUENTIAL, OR PUNITIVE DAMAGES,</w:t>
      </w:r>
      <w:r>
        <w:t xml:space="preserve"> </w:t>
      </w:r>
      <w:r>
        <w:t xml:space="preserve">INCLUDING LOST PROFITS, LOST REVENUE, OR LOSS OF DATA, EVEN IF ADVISED OF</w:t>
      </w:r>
      <w:r>
        <w:t xml:space="preserve"> </w:t>
      </w:r>
      <w:r>
        <w:t xml:space="preserve">THE POSSIBILITY.</w:t>
      </w:r>
    </w:p>
    <w:p>
      <w:pPr>
        <w:pStyle w:val="BodyText"/>
      </w:pPr>
      <w:r>
        <w:t xml:space="preserve">8.3</w:t>
      </w:r>
      <w:r>
        <w:t xml:space="preserve"> </w:t>
      </w:r>
      <w:r>
        <w:rPr>
          <w:b/>
          <w:bCs/>
        </w:rPr>
        <w:t xml:space="preserve">Exclusions from Cap.</w:t>
      </w:r>
      <w:r>
        <w:t xml:space="preserve"> </w:t>
      </w:r>
      <w:r>
        <w:t xml:space="preserve">The cap and exclusions above do not apply</w:t>
      </w:r>
      <w:r>
        <w:t xml:space="preserve"> </w:t>
      </w:r>
      <w:r>
        <w:t xml:space="preserve">to: (a) Customer’s payment obligations; (b) either Party’s breach of</w:t>
      </w:r>
      <w:r>
        <w:t xml:space="preserve"> </w:t>
      </w:r>
      <w:r>
        <w:t xml:space="preserve">Section 7 (Confidentiality); (c) Kilter’s indemnification obligations</w:t>
      </w:r>
      <w:r>
        <w:t xml:space="preserve"> </w:t>
      </w:r>
      <w:r>
        <w:t xml:space="preserve">under Section 9; (d) Customer’s breach of Section 2.3 (Restrictions); or</w:t>
      </w:r>
      <w:r>
        <w:t xml:space="preserve"> </w:t>
      </w:r>
      <w:r>
        <w:t xml:space="preserve">(e) liability for fraud, gross negligence, or wilful misconduct.</w:t>
      </w:r>
    </w:p>
    <w:bookmarkEnd w:id="16"/>
    <w:bookmarkStart w:id="17" w:name="indemnification"/>
    <w:p>
      <w:pPr>
        <w:pStyle w:val="Heading2"/>
      </w:pPr>
      <w:r>
        <w:t xml:space="preserve">9. Indemnification</w:t>
      </w:r>
    </w:p>
    <w:p>
      <w:pPr>
        <w:pStyle w:val="FirstParagraph"/>
      </w:pPr>
      <w:r>
        <w:t xml:space="preserve">9.1</w:t>
      </w:r>
      <w:r>
        <w:t xml:space="preserve"> </w:t>
      </w:r>
      <w:r>
        <w:rPr>
          <w:b/>
          <w:bCs/>
        </w:rPr>
        <w:t xml:space="preserve">By Kilter.</w:t>
      </w:r>
      <w:r>
        <w:t xml:space="preserve"> </w:t>
      </w:r>
      <w:r>
        <w:t xml:space="preserve">Kilter shall defend Customer against any third-party</w:t>
      </w:r>
      <w:r>
        <w:t xml:space="preserve"> </w:t>
      </w:r>
      <w:r>
        <w:t xml:space="preserve">claim that the Software, as provided by Kilter and used by Customer in</w:t>
      </w:r>
      <w:r>
        <w:t xml:space="preserve"> </w:t>
      </w:r>
      <w:r>
        <w:t xml:space="preserve">accordance with this Agreement, infringes a Ghanaian patent, copyright, or</w:t>
      </w:r>
      <w:r>
        <w:t xml:space="preserve"> </w:t>
      </w:r>
      <w:r>
        <w:t xml:space="preserve">registered trademark; and shall pay damages finally awarded against</w:t>
      </w:r>
      <w:r>
        <w:t xml:space="preserve"> </w:t>
      </w:r>
      <w:r>
        <w:t xml:space="preserve">Customer or amounts agreed in settlement. Kilter has no liability for</w:t>
      </w:r>
      <w:r>
        <w:t xml:space="preserve"> </w:t>
      </w:r>
      <w:r>
        <w:t xml:space="preserve">claims arising from (a) Customer Data, (b) Customer’s combination of the</w:t>
      </w:r>
      <w:r>
        <w:t xml:space="preserve"> </w:t>
      </w:r>
      <w:r>
        <w:t xml:space="preserve">Software with non-Kilter products, or (c) Customer’s modification of the</w:t>
      </w:r>
      <w:r>
        <w:t xml:space="preserve"> </w:t>
      </w:r>
      <w:r>
        <w:t xml:space="preserve">Software.</w:t>
      </w:r>
    </w:p>
    <w:p>
      <w:pPr>
        <w:pStyle w:val="BodyText"/>
      </w:pPr>
      <w:r>
        <w:t xml:space="preserve">9.2</w:t>
      </w:r>
      <w:r>
        <w:t xml:space="preserve"> </w:t>
      </w:r>
      <w:r>
        <w:rPr>
          <w:b/>
          <w:bCs/>
        </w:rPr>
        <w:t xml:space="preserve">By Customer.</w:t>
      </w:r>
      <w:r>
        <w:t xml:space="preserve"> </w:t>
      </w:r>
      <w:r>
        <w:t xml:space="preserve">Customer shall defend Kilter against any third-party</w:t>
      </w:r>
      <w:r>
        <w:t xml:space="preserve"> </w:t>
      </w:r>
      <w:r>
        <w:t xml:space="preserve">claim arising from Customer Data or Customer’s misuse of the Software in</w:t>
      </w:r>
      <w:r>
        <w:t xml:space="preserve"> </w:t>
      </w:r>
      <w:r>
        <w:t xml:space="preserve">breach of this Agreement, and shall pay damages finally awarded against</w:t>
      </w:r>
      <w:r>
        <w:t xml:space="preserve"> </w:t>
      </w:r>
      <w:r>
        <w:t xml:space="preserve">Kilter or amounts agreed in settlement.</w:t>
      </w:r>
    </w:p>
    <w:p>
      <w:pPr>
        <w:pStyle w:val="BodyText"/>
      </w:pPr>
      <w:r>
        <w:t xml:space="preserve">9.3</w:t>
      </w:r>
      <w:r>
        <w:t xml:space="preserve"> </w:t>
      </w:r>
      <w:r>
        <w:rPr>
          <w:b/>
          <w:bCs/>
        </w:rPr>
        <w:t xml:space="preserve">Procedure.</w:t>
      </w:r>
      <w:r>
        <w:t xml:space="preserve"> </w:t>
      </w:r>
      <w:r>
        <w:t xml:space="preserve">The indemnified Party shall promptly notify the</w:t>
      </w:r>
      <w:r>
        <w:t xml:space="preserve"> </w:t>
      </w:r>
      <w:r>
        <w:t xml:space="preserve">indemnifying Party of the claim, allow the indemnifying Party sole</w:t>
      </w:r>
      <w:r>
        <w:t xml:space="preserve"> </w:t>
      </w:r>
      <w:r>
        <w:t xml:space="preserve">control of defence and settlement, and provide reasonable cooperation. No</w:t>
      </w:r>
      <w:r>
        <w:t xml:space="preserve"> </w:t>
      </w:r>
      <w:r>
        <w:t xml:space="preserve">settlement requiring an admission of liability or material non-monetary</w:t>
      </w:r>
      <w:r>
        <w:t xml:space="preserve"> </w:t>
      </w:r>
      <w:r>
        <w:t xml:space="preserve">obligation may be entered without the indemnified Party’s consent.</w:t>
      </w:r>
    </w:p>
    <w:bookmarkEnd w:id="17"/>
    <w:bookmarkStart w:id="18" w:name="data-protection"/>
    <w:p>
      <w:pPr>
        <w:pStyle w:val="Heading2"/>
      </w:pPr>
      <w:r>
        <w:t xml:space="preserve">10. Data Protection</w:t>
      </w:r>
    </w:p>
    <w:p>
      <w:pPr>
        <w:pStyle w:val="FirstParagraph"/>
      </w:pPr>
      <w:r>
        <w:t xml:space="preserve">The processing of personal data is governed by the</w:t>
      </w:r>
      <w:r>
        <w:t xml:space="preserve"> </w:t>
      </w:r>
      <w:r>
        <w:rPr>
          <w:b/>
          <w:bCs/>
        </w:rPr>
        <w:t xml:space="preserve">Data Processing</w:t>
      </w:r>
      <w:r>
        <w:rPr>
          <w:b/>
          <w:bCs/>
        </w:rPr>
        <w:t xml:space="preserve"> </w:t>
      </w:r>
      <w:r>
        <w:rPr>
          <w:b/>
          <w:bCs/>
        </w:rPr>
        <w:t xml:space="preserve">Addendum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legal/04_dpa.md</w:t>
      </w:r>
      <w:r>
        <w:t xml:space="preserve">, which is incorporated by reference where</w:t>
      </w:r>
      <w:r>
        <w:t xml:space="preserve"> </w:t>
      </w:r>
      <w:r>
        <w:t xml:space="preserve">Customer Data includes personal data within the meaning of Ghana’s Data</w:t>
      </w:r>
      <w:r>
        <w:t xml:space="preserve"> </w:t>
      </w:r>
      <w:r>
        <w:t xml:space="preserve">Protection Act 2012 (Act 843) or other applicable privacy law.</w:t>
      </w:r>
    </w:p>
    <w:bookmarkEnd w:id="18"/>
    <w:bookmarkStart w:id="19" w:name="governing-law-and-dispute-resolution"/>
    <w:p>
      <w:pPr>
        <w:pStyle w:val="Heading2"/>
      </w:pPr>
      <w:r>
        <w:t xml:space="preserve">11. Governing Law and Dispute Resolution</w:t>
      </w:r>
    </w:p>
    <w:p>
      <w:pPr>
        <w:pStyle w:val="FirstParagraph"/>
      </w:pPr>
      <w:r>
        <w:t xml:space="preserve">11.1</w:t>
      </w:r>
      <w:r>
        <w:t xml:space="preserve"> </w:t>
      </w:r>
      <w:r>
        <w:rPr>
          <w:b/>
          <w:bCs/>
        </w:rPr>
        <w:t xml:space="preserve">Governing Law.</w:t>
      </w:r>
      <w:r>
        <w:t xml:space="preserve"> </w:t>
      </w:r>
      <w:r>
        <w:t xml:space="preserve">This Agreement is governed by the laws of the</w:t>
      </w:r>
      <w:r>
        <w:t xml:space="preserve"> </w:t>
      </w:r>
      <w:r>
        <w:t xml:space="preserve">Republic of Ghana, without regard to conflict of laws principles.</w:t>
      </w:r>
    </w:p>
    <w:p>
      <w:pPr>
        <w:pStyle w:val="BodyText"/>
      </w:pPr>
      <w:r>
        <w:t xml:space="preserve">11.2</w:t>
      </w:r>
      <w:r>
        <w:t xml:space="preserve"> </w:t>
      </w:r>
      <w:r>
        <w:rPr>
          <w:b/>
          <w:bCs/>
        </w:rPr>
        <w:t xml:space="preserve">Dispute Resolution.</w:t>
      </w:r>
      <w:r>
        <w:t xml:space="preserve"> </w:t>
      </w:r>
      <w:r>
        <w:t xml:space="preserve">The Parties shall first attempt to resolve</w:t>
      </w:r>
      <w:r>
        <w:t xml:space="preserve"> </w:t>
      </w:r>
      <w:r>
        <w:t xml:space="preserve">any dispute through good-faith negotiation between senior executives. If</w:t>
      </w:r>
      <w:r>
        <w:t xml:space="preserve"> </w:t>
      </w:r>
      <w:r>
        <w:t xml:space="preserve">unresolved within thirty (30) days, the dispute shall be referred to</w:t>
      </w:r>
      <w:r>
        <w:t xml:space="preserve"> </w:t>
      </w:r>
      <w:r>
        <w:t xml:space="preserve">arbitration in Accra, Ghana, under the rules of the Ghana Arbitration</w:t>
      </w:r>
      <w:r>
        <w:t xml:space="preserve"> </w:t>
      </w:r>
      <w:r>
        <w:t xml:space="preserve">Centre, before a single arbitrator. The language of arbitration shall be</w:t>
      </w:r>
      <w:r>
        <w:t xml:space="preserve"> </w:t>
      </w:r>
      <w:r>
        <w:t xml:space="preserve">English. Judgment on the award may be entered in any court of competent</w:t>
      </w:r>
      <w:r>
        <w:t xml:space="preserve"> </w:t>
      </w:r>
      <w:r>
        <w:t xml:space="preserve">jurisdiction.</w:t>
      </w:r>
    </w:p>
    <w:p>
      <w:pPr>
        <w:pStyle w:val="BlockText"/>
      </w:pPr>
      <w:r>
        <w:t xml:space="preserve">Lawyer note: For pilots with non-African counterparties, consider London</w:t>
      </w:r>
      <w:r>
        <w:t xml:space="preserve"> </w:t>
      </w:r>
      <w:r>
        <w:t xml:space="preserve">(LCIA) or Singapore (SIAC) as alternative seats — banks often prefer</w:t>
      </w:r>
      <w:r>
        <w:t xml:space="preserve"> </w:t>
      </w:r>
      <w:r>
        <w:t xml:space="preserve">them. Trade-off: more expensive but more enforceable internationally.</w:t>
      </w:r>
    </w:p>
    <w:bookmarkEnd w:id="19"/>
    <w:bookmarkStart w:id="20" w:name="force-majeure"/>
    <w:p>
      <w:pPr>
        <w:pStyle w:val="Heading2"/>
      </w:pPr>
      <w:r>
        <w:t xml:space="preserve">12. Force Majeure</w:t>
      </w:r>
    </w:p>
    <w:p>
      <w:pPr>
        <w:pStyle w:val="FirstParagraph"/>
      </w:pPr>
      <w:r>
        <w:t xml:space="preserve">Neither Party is liable for failure to perform (other than payment</w:t>
      </w:r>
      <w:r>
        <w:t xml:space="preserve"> </w:t>
      </w:r>
      <w:r>
        <w:t xml:space="preserve">obligations) due to causes beyond its reasonable control, including acts</w:t>
      </w:r>
      <w:r>
        <w:t xml:space="preserve"> </w:t>
      </w:r>
      <w:r>
        <w:t xml:space="preserve">of God, war, terrorism, civil unrest, government action, internet or</w:t>
      </w:r>
      <w:r>
        <w:t xml:space="preserve"> </w:t>
      </w:r>
      <w:r>
        <w:t xml:space="preserve">telecommunications failure, or pandemic.</w:t>
      </w:r>
    </w:p>
    <w:bookmarkEnd w:id="20"/>
    <w:bookmarkStart w:id="21" w:name="general"/>
    <w:p>
      <w:pPr>
        <w:pStyle w:val="Heading2"/>
      </w:pPr>
      <w:r>
        <w:t xml:space="preserve">13. General</w:t>
      </w:r>
    </w:p>
    <w:p>
      <w:pPr>
        <w:pStyle w:val="FirstParagraph"/>
      </w:pPr>
      <w:r>
        <w:t xml:space="preserve">13.1</w:t>
      </w:r>
      <w:r>
        <w:t xml:space="preserve"> </w:t>
      </w:r>
      <w:r>
        <w:rPr>
          <w:b/>
          <w:bCs/>
        </w:rPr>
        <w:t xml:space="preserve">Notices.</w:t>
      </w:r>
      <w:r>
        <w:t xml:space="preserve"> </w:t>
      </w:r>
      <w:r>
        <w:t xml:space="preserve">All notices shall be in writing and delivered to the</w:t>
      </w:r>
      <w:r>
        <w:t xml:space="preserve"> </w:t>
      </w:r>
      <w:r>
        <w:t xml:space="preserve">addresses on the Order Form by registered mail, courier, or email with</w:t>
      </w:r>
      <w:r>
        <w:t xml:space="preserve"> </w:t>
      </w:r>
      <w:r>
        <w:t xml:space="preserve">confirmation of receipt.</w:t>
      </w:r>
    </w:p>
    <w:p>
      <w:pPr>
        <w:pStyle w:val="BodyText"/>
      </w:pPr>
      <w:r>
        <w:t xml:space="preserve">13.2</w:t>
      </w:r>
      <w:r>
        <w:t xml:space="preserve"> </w:t>
      </w:r>
      <w:r>
        <w:rPr>
          <w:b/>
          <w:bCs/>
        </w:rPr>
        <w:t xml:space="preserve">Assignment.</w:t>
      </w:r>
      <w:r>
        <w:t xml:space="preserve"> </w:t>
      </w:r>
      <w:r>
        <w:t xml:space="preserve">Neither Party may assign this Agreement without the</w:t>
      </w:r>
      <w:r>
        <w:t xml:space="preserve"> </w:t>
      </w:r>
      <w:r>
        <w:t xml:space="preserve">other’s written consent, except that either Party may assign to a</w:t>
      </w:r>
      <w:r>
        <w:t xml:space="preserve"> </w:t>
      </w:r>
      <w:r>
        <w:t xml:space="preserve">successor in connection with a merger, acquisition, or sale of all or</w:t>
      </w:r>
      <w:r>
        <w:t xml:space="preserve"> </w:t>
      </w:r>
      <w:r>
        <w:t xml:space="preserve">substantially all assets, on written notice.</w:t>
      </w:r>
    </w:p>
    <w:p>
      <w:pPr>
        <w:pStyle w:val="BodyText"/>
      </w:pPr>
      <w:r>
        <w:t xml:space="preserve">13.3</w:t>
      </w:r>
      <w:r>
        <w:t xml:space="preserve"> </w:t>
      </w:r>
      <w:r>
        <w:rPr>
          <w:b/>
          <w:bCs/>
        </w:rPr>
        <w:t xml:space="preserve">Entire Agreement.</w:t>
      </w:r>
      <w:r>
        <w:t xml:space="preserve"> </w:t>
      </w:r>
      <w:r>
        <w:t xml:space="preserve">This Agreement, together with any Order Forms</w:t>
      </w:r>
      <w:r>
        <w:t xml:space="preserve"> </w:t>
      </w:r>
      <w:r>
        <w:t xml:space="preserve">and the DPA, constitutes the entire agreement between the Parties and</w:t>
      </w:r>
      <w:r>
        <w:t xml:space="preserve"> </w:t>
      </w:r>
      <w:r>
        <w:t xml:space="preserve">supersedes all prior agreements regarding its subject matter. Pre-printed</w:t>
      </w:r>
      <w:r>
        <w:t xml:space="preserve"> </w:t>
      </w:r>
      <w:r>
        <w:t xml:space="preserve">terms on Customer purchase orders are rejected.</w:t>
      </w:r>
    </w:p>
    <w:p>
      <w:pPr>
        <w:pStyle w:val="BodyText"/>
      </w:pPr>
      <w:r>
        <w:t xml:space="preserve">13.4</w:t>
      </w:r>
      <w:r>
        <w:t xml:space="preserve"> </w:t>
      </w:r>
      <w:r>
        <w:rPr>
          <w:b/>
          <w:bCs/>
        </w:rPr>
        <w:t xml:space="preserve">Amendments.</w:t>
      </w:r>
      <w:r>
        <w:t xml:space="preserve"> </w:t>
      </w:r>
      <w:r>
        <w:t xml:space="preserve">No amendment is effective unless in writing and</w:t>
      </w:r>
      <w:r>
        <w:t xml:space="preserve"> </w:t>
      </w:r>
      <w:r>
        <w:t xml:space="preserve">signed by both Parties.</w:t>
      </w:r>
    </w:p>
    <w:p>
      <w:pPr>
        <w:pStyle w:val="BodyText"/>
      </w:pPr>
      <w:r>
        <w:t xml:space="preserve">13.5</w:t>
      </w:r>
      <w:r>
        <w:t xml:space="preserve"> </w:t>
      </w:r>
      <w:r>
        <w:rPr>
          <w:b/>
          <w:bCs/>
        </w:rPr>
        <w:t xml:space="preserve">Severability.</w:t>
      </w:r>
      <w:r>
        <w:t xml:space="preserve"> </w:t>
      </w:r>
      <w:r>
        <w:t xml:space="preserve">If any provision is held unenforceable, the</w:t>
      </w:r>
      <w:r>
        <w:t xml:space="preserve"> </w:t>
      </w:r>
      <w:r>
        <w:t xml:space="preserve">remaining provisions remain in full force, and the Parties shall</w:t>
      </w:r>
      <w:r>
        <w:t xml:space="preserve"> </w:t>
      </w:r>
      <w:r>
        <w:t xml:space="preserve">substitute an enforceable provision that most closely reflects the</w:t>
      </w:r>
      <w:r>
        <w:t xml:space="preserve"> </w:t>
      </w:r>
      <w:r>
        <w:t xml:space="preserve">original intent.</w:t>
      </w:r>
    </w:p>
    <w:p>
      <w:pPr>
        <w:pStyle w:val="BodyText"/>
      </w:pPr>
      <w:r>
        <w:t xml:space="preserve">13.6</w:t>
      </w:r>
      <w:r>
        <w:t xml:space="preserve"> </w:t>
      </w:r>
      <w:r>
        <w:rPr>
          <w:b/>
          <w:bCs/>
        </w:rPr>
        <w:t xml:space="preserve">No Waiver.</w:t>
      </w:r>
      <w:r>
        <w:t xml:space="preserve"> </w:t>
      </w:r>
      <w:r>
        <w:t xml:space="preserve">Failure to enforce any provision is not a waiver of</w:t>
      </w:r>
      <w:r>
        <w:t xml:space="preserve"> </w:t>
      </w:r>
      <w:r>
        <w:t xml:space="preserve">that or any other provision.</w:t>
      </w:r>
    </w:p>
    <w:p>
      <w:pPr>
        <w:pStyle w:val="BodyText"/>
      </w:pPr>
      <w:r>
        <w:t xml:space="preserve">13.7</w:t>
      </w:r>
      <w:r>
        <w:t xml:space="preserve"> </w:t>
      </w:r>
      <w:r>
        <w:rPr>
          <w:b/>
          <w:bCs/>
        </w:rPr>
        <w:t xml:space="preserve">Independent Contractors.</w:t>
      </w:r>
      <w:r>
        <w:t xml:space="preserve"> </w:t>
      </w:r>
      <w:r>
        <w:t xml:space="preserve">The Parties are independent</w:t>
      </w:r>
      <w:r>
        <w:t xml:space="preserve"> </w:t>
      </w:r>
      <w:r>
        <w:t xml:space="preserve">contractors. Nothing creates a partnership, joint venture, or agency</w:t>
      </w:r>
      <w:r>
        <w:t xml:space="preserve"> </w:t>
      </w:r>
      <w:r>
        <w:t xml:space="preserve">relationship.</w:t>
      </w:r>
    </w:p>
    <w:p>
      <w:pPr>
        <w:pStyle w:val="BodyText"/>
      </w:pPr>
      <w:r>
        <w:t xml:space="preserve">13.8</w:t>
      </w:r>
      <w:r>
        <w:t xml:space="preserve"> </w:t>
      </w:r>
      <w:r>
        <w:rPr>
          <w:b/>
          <w:bCs/>
        </w:rPr>
        <w:t xml:space="preserve">Counterparts.</w:t>
      </w:r>
      <w:r>
        <w:t xml:space="preserve"> </w:t>
      </w:r>
      <w:r>
        <w:t xml:space="preserve">This Agreement may be signed in counterparts and</w:t>
      </w:r>
      <w:r>
        <w:t xml:space="preserve"> </w:t>
      </w:r>
      <w:r>
        <w:t xml:space="preserve">electronically (including via DocuSign or equivalent), each of which</w:t>
      </w:r>
      <w:r>
        <w:t xml:space="preserve"> </w:t>
      </w:r>
      <w:r>
        <w:t xml:space="preserve">constitutes an original.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 WITNESS WHEREOF</w:t>
      </w:r>
      <w:r>
        <w:t xml:space="preserve">, the Parties have executed this Agreement as of</w:t>
      </w:r>
      <w:r>
        <w:t xml:space="preserve"> </w:t>
      </w:r>
      <w:r>
        <w:t xml:space="preserve">the Effective Date.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KILTER LIMITED</w:t>
            </w:r>
          </w:p>
        </w:tc>
        <w:tc>
          <w:tcPr/>
          <w:p>
            <w:pPr>
              <w:pStyle w:val="Compact"/>
            </w:pPr>
            <w:r>
              <w:t xml:space="preserve">[CUSTOMER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Signed: __________________</w:t>
            </w:r>
          </w:p>
        </w:tc>
        <w:tc>
          <w:tcPr/>
          <w:p>
            <w:pPr>
              <w:pStyle w:val="Compact"/>
            </w:pPr>
            <w:r>
              <w:t xml:space="preserve">Signed: 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Name: [SIGNATORY NAME]</w:t>
            </w:r>
          </w:p>
        </w:tc>
        <w:tc>
          <w:tcPr/>
          <w:p>
            <w:pPr>
              <w:pStyle w:val="Compact"/>
            </w:pPr>
            <w:r>
              <w:t xml:space="preserve">Name: [SIGNATORY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Title: [TITLE]</w:t>
            </w:r>
          </w:p>
        </w:tc>
        <w:tc>
          <w:tcPr/>
          <w:p>
            <w:pPr>
              <w:pStyle w:val="Compact"/>
            </w:pPr>
            <w:r>
              <w:t xml:space="preserve">Title: [TITLE]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Date: ________________</w:t>
            </w:r>
          </w:p>
        </w:tc>
        <w:tc>
          <w:tcPr/>
          <w:p>
            <w:pPr>
              <w:pStyle w:val="Compact"/>
            </w:pPr>
            <w:r>
              <w:t xml:space="preserve">Date: 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nex-1-order-form-template"/>
    <w:p>
      <w:pPr>
        <w:pStyle w:val="Heading2"/>
      </w:pPr>
      <w:r>
        <w:t xml:space="preserve">Annex 1 — Order Form Template</w:t>
      </w:r>
    </w:p>
    <w:p>
      <w:pPr>
        <w:pStyle w:val="FirstParagraph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[DATE]</w:t>
      </w:r>
      <w:r>
        <w:t xml:space="preserve"> </w:t>
      </w:r>
      <w:r>
        <w:rPr>
          <w:b/>
          <w:bCs/>
        </w:rPr>
        <w:t xml:space="preserve">Customer:</w:t>
      </w:r>
      <w:r>
        <w:t xml:space="preserve"> </w:t>
      </w:r>
      <w:r>
        <w:t xml:space="preserve">[LEGAL NAME]</w:t>
      </w:r>
      <w:r>
        <w:t xml:space="preserve"> </w:t>
      </w:r>
      <w:r>
        <w:rPr>
          <w:b/>
          <w:bCs/>
        </w:rPr>
        <w:t xml:space="preserve">Modules Licensed:</w:t>
      </w:r>
      <w:r>
        <w:t xml:space="preserve"> </w:t>
      </w:r>
      <w:r>
        <w:t xml:space="preserve">[Reconciliation Engine / Parser Suite / Audit Pack</w:t>
      </w:r>
      <w:r>
        <w:t xml:space="preserve"> </w:t>
      </w:r>
      <w:r>
        <w:t xml:space="preserve">/ SLA Notifier]</w:t>
      </w:r>
      <w:r>
        <w:t xml:space="preserve"> </w:t>
      </w:r>
      <w:r>
        <w:rPr>
          <w:b/>
          <w:bCs/>
        </w:rPr>
        <w:t xml:space="preserve">Authorised Users:</w:t>
      </w:r>
      <w:r>
        <w:t xml:space="preserve"> </w:t>
      </w:r>
      <w:r>
        <w:t xml:space="preserve">[N]</w:t>
      </w:r>
      <w:r>
        <w:t xml:space="preserve"> </w:t>
      </w:r>
      <w:r>
        <w:rPr>
          <w:b/>
          <w:bCs/>
        </w:rPr>
        <w:t xml:space="preserve">Account Count:</w:t>
      </w:r>
      <w:r>
        <w:t xml:space="preserve"> </w:t>
      </w:r>
      <w:r>
        <w:t xml:space="preserve">[N nostro accounts + N GL accounts]</w:t>
      </w:r>
      <w:r>
        <w:t xml:space="preserve"> </w:t>
      </w:r>
      <w:r>
        <w:rPr>
          <w:b/>
          <w:bCs/>
        </w:rPr>
        <w:t xml:space="preserve">Deployment:</w:t>
      </w:r>
      <w:r>
        <w:t xml:space="preserve"> </w:t>
      </w:r>
      <w:r>
        <w:t xml:space="preserve">[On-premises | Private cloud | Kilter-managed]</w:t>
      </w:r>
      <w:r>
        <w:t xml:space="preserve"> </w:t>
      </w:r>
      <w:r>
        <w:rPr>
          <w:b/>
          <w:bCs/>
        </w:rPr>
        <w:t xml:space="preserve">Initial Term:</w:t>
      </w:r>
      <w:r>
        <w:t xml:space="preserve"> </w:t>
      </w:r>
      <w:r>
        <w:t xml:space="preserve">[12 / 24 / 36] months</w:t>
      </w:r>
      <w:r>
        <w:t xml:space="preserve"> </w:t>
      </w:r>
      <w:r>
        <w:rPr>
          <w:b/>
          <w:bCs/>
        </w:rPr>
        <w:t xml:space="preserve">Annual Fee:</w:t>
      </w:r>
      <w:r>
        <w:t xml:space="preserve"> </w:t>
      </w:r>
      <w:r>
        <w:t xml:space="preserve">USD [____] per account per year × [N] accounts = USD [____]</w:t>
      </w:r>
      <w:r>
        <w:t xml:space="preserve"> </w:t>
      </w:r>
      <w:r>
        <w:rPr>
          <w:b/>
          <w:bCs/>
        </w:rPr>
        <w:t xml:space="preserve">Payment Terms:</w:t>
      </w:r>
      <w:r>
        <w:t xml:space="preserve"> </w:t>
      </w:r>
      <w:r>
        <w:t xml:space="preserve">Annual in advance, net 30</w:t>
      </w:r>
      <w:r>
        <w:t xml:space="preserve"> </w:t>
      </w:r>
      <w:r>
        <w:rPr>
          <w:b/>
          <w:bCs/>
        </w:rPr>
        <w:t xml:space="preserve">Support Tier:</w:t>
      </w:r>
      <w:r>
        <w:t xml:space="preserve"> </w:t>
      </w:r>
      <w:r>
        <w:t xml:space="preserve">[Standard / Priority / Enterprise]</w:t>
      </w:r>
      <w:r>
        <w:t xml:space="preserve"> </w:t>
      </w:r>
      <w:r>
        <w:rPr>
          <w:b/>
          <w:bCs/>
        </w:rPr>
        <w:t xml:space="preserve">Implementation Fee:</w:t>
      </w:r>
      <w:r>
        <w:t xml:space="preserve"> </w:t>
      </w:r>
      <w:r>
        <w:t xml:space="preserve">USD [____] (one-time, payable on signing)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2026-04-25T17:23:05Z</dcterms:created>
  <dcterms:modified xsi:type="dcterms:W3CDTF">2026-04-25T17:23:05Z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