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ilter-legal-commercial-document-drafts"/>
    <w:p>
      <w:pPr>
        <w:pStyle w:val="Heading1"/>
      </w:pPr>
      <w:r>
        <w:t xml:space="preserve">Kilter — Legal &amp; Commercial Document Drafts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lawyer-ready starter drafts</w:t>
      </w:r>
      <w:r>
        <w:t xml:space="preserve">. They are not legal advice and</w:t>
      </w:r>
      <w:r>
        <w:t xml:space="preserve"> </w:t>
      </w:r>
      <w:r>
        <w:t xml:space="preserve">must be reviewed and customised by a qualified Ghanaian lawyer before</w:t>
      </w:r>
      <w:r>
        <w:t xml:space="preserve"> </w:t>
      </w:r>
      <w:r>
        <w:t xml:space="preserve">execution. They are designed so a Ghana lawyer can mark them up rather</w:t>
      </w:r>
      <w:r>
        <w:t xml:space="preserve"> </w:t>
      </w:r>
      <w:r>
        <w:t xml:space="preserve">than write from scratch — which should cut their billing time</w:t>
      </w:r>
      <w:r>
        <w:t xml:space="preserve"> </w:t>
      </w:r>
      <w:r>
        <w:t xml:space="preserve">considerably.</w:t>
      </w:r>
    </w:p>
    <w:bookmarkStart w:id="15" w:name="documents"/>
    <w:p>
      <w:pPr>
        <w:pStyle w:val="Heading2"/>
      </w:pPr>
      <w:r>
        <w:t xml:space="preserve">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Memorandum &amp; Articles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Ghana Ltd incorporation — name, registered office, objects clause, share capital, directors, custom articles.</w:t>
            </w:r>
          </w:p>
        </w:tc>
        <w:tc>
          <w:tcPr/>
          <w:p>
            <w:pPr>
              <w:pStyle w:val="Compact"/>
            </w:pPr>
            <w:r>
              <w:t xml:space="preserve">Pre-incorporation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Master Services Agreement (MSA)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Production licensing terms for paying customer banks.</w:t>
            </w:r>
          </w:p>
        </w:tc>
        <w:tc>
          <w:tcPr/>
          <w:p>
            <w:pPr>
              <w:pStyle w:val="Compact"/>
            </w:pPr>
            <w:r>
              <w:t xml:space="preserve">Post-pilot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Pilot Agreement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Free 60–90 day evaluation with conversion incentives.</w:t>
            </w:r>
          </w:p>
        </w:tc>
        <w:tc>
          <w:tcPr/>
          <w:p>
            <w:pPr>
              <w:pStyle w:val="Compact"/>
            </w:pPr>
            <w:r>
              <w:t xml:space="preserve">First customer touch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Data Processing Addendum (DPA)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Controller/Processor terms. Incorporated by reference into 02 and 03.</w:t>
            </w:r>
          </w:p>
        </w:tc>
        <w:tc>
          <w:tcPr/>
          <w:p>
            <w:pPr>
              <w:pStyle w:val="Compact"/>
            </w:pPr>
            <w:r>
              <w:t xml:space="preserve">Both pilot and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Privacy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Public-facing, for the marketing site and demo signups.</w:t>
            </w:r>
          </w:p>
        </w:tc>
        <w:tc>
          <w:tcPr/>
          <w:p>
            <w:pPr>
              <w:pStyle w:val="Compact"/>
            </w:pPr>
            <w:r>
              <w:t xml:space="preserve">Pre-launch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Terms of 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Public-facing, for the marketing site and free demos.</w:t>
            </w:r>
          </w:p>
        </w:tc>
        <w:tc>
          <w:tcPr/>
          <w:p>
            <w:pPr>
              <w:pStyle w:val="Compact"/>
            </w:pPr>
            <w:r>
              <w:t xml:space="preserve">Pre-launch</w:t>
            </w:r>
          </w:p>
        </w:tc>
      </w:tr>
    </w:tbl>
    <w:bookmarkEnd w:id="15"/>
    <w:bookmarkStart w:id="16" w:name="suggested-execution-order"/>
    <w:p>
      <w:pPr>
        <w:pStyle w:val="Heading2"/>
      </w:pPr>
      <w:r>
        <w:t xml:space="preserve">Suggested execution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Incorporate first.</w:t>
      </w:r>
      <w:r>
        <w:t xml:space="preserve"> </w:t>
      </w:r>
      <w:r>
        <w:t xml:space="preserve">A Ghana lawyer can take document 01 and file</w:t>
      </w:r>
      <w:r>
        <w:t xml:space="preserve"> </w:t>
      </w:r>
      <w:r>
        <w:t xml:space="preserve">the company in 5–10 business days. Estimated all-in cost</w:t>
      </w:r>
      <w:r>
        <w:t xml:space="preserve"> </w:t>
      </w:r>
      <w:r>
        <w:t xml:space="preserve">GHS 7,000–18,000 (~USD 500–1,200) including the lawyer’s fees, ORC</w:t>
      </w:r>
      <w:r>
        <w:t xml:space="preserve"> </w:t>
      </w:r>
      <w:r>
        <w:t xml:space="preserve">filing fees, stamp duty, and the first year of company secretary</w:t>
      </w:r>
      <w:r>
        <w:t xml:space="preserve"> </w:t>
      </w:r>
      <w:r>
        <w:t xml:space="preserve">service. Without a Ltd, you cannot sign an MSA in the company’s</w:t>
      </w:r>
      <w:r>
        <w:t xml:space="preserve"> </w:t>
      </w:r>
      <w:r>
        <w:t xml:space="preserve">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 up privacy policy + ToS</w:t>
      </w:r>
      <w:r>
        <w:t xml:space="preserve"> </w:t>
      </w:r>
      <w:r>
        <w:t xml:space="preserve">on the marketing site (documents</w:t>
      </w:r>
      <w:r>
        <w:t xml:space="preserve"> </w:t>
      </w:r>
      <w:r>
        <w:t xml:space="preserve">05 and 06) before any public outreach or demo bookings. Both should</w:t>
      </w:r>
      <w:r>
        <w:t xml:space="preserve"> </w:t>
      </w:r>
      <w:r>
        <w:t xml:space="preserve">be URL-linked from the site footer and from the demo-request 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 down the Pilot Agreement and DPA</w:t>
      </w:r>
      <w:r>
        <w:t xml:space="preserve"> </w:t>
      </w:r>
      <w:r>
        <w:t xml:space="preserve">(documents 03 and 04)</w:t>
      </w:r>
      <w:r>
        <w:t xml:space="preserve"> </w:t>
      </w:r>
      <w:r>
        <w:t xml:space="preserve">before the first prospect conversation goes anywhere near a real</w:t>
      </w:r>
      <w:r>
        <w:t xml:space="preserve"> </w:t>
      </w:r>
      <w:r>
        <w:t xml:space="preserve">bank’s procurement team. The pilot doc is the one that gets signed</w:t>
      </w:r>
      <w:r>
        <w:t xml:space="preserve"> </w:t>
      </w:r>
      <w:r>
        <w:t xml:space="preserve">first and most often, so it’s the most important to get right.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MSA last.</w:t>
      </w:r>
      <w:r>
        <w:t xml:space="preserve"> </w:t>
      </w:r>
      <w:r>
        <w:t xml:space="preserve">Document 02 only matters after a successful pilot, so</w:t>
      </w:r>
      <w:r>
        <w:t xml:space="preserve"> </w:t>
      </w:r>
      <w:r>
        <w:t xml:space="preserve">you have 60–90 days of pilot runway to refine it. Use that time.</w:t>
      </w:r>
    </w:p>
    <w:bookmarkEnd w:id="16"/>
    <w:bookmarkStart w:id="17" w:name="whats-intentionally-left-blank"/>
    <w:p>
      <w:pPr>
        <w:pStyle w:val="Heading2"/>
      </w:pPr>
      <w:r>
        <w:t xml:space="preserve">What’s intentionally left blank</w:t>
      </w:r>
    </w:p>
    <w:p>
      <w:pPr>
        <w:pStyle w:val="FirstParagraph"/>
      </w:pPr>
      <w:r>
        <w:t xml:space="preserve">Throughout the documents, square-bracketed placeholders mark fields the</w:t>
      </w:r>
      <w:r>
        <w:t xml:space="preserve"> </w:t>
      </w:r>
      <w:r>
        <w:t xml:space="preserve">lawyer or you must fill in: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[ADDRESS]</w:t>
      </w:r>
      <w:r>
        <w:t xml:space="preserve">,</w:t>
      </w:r>
      <w:r>
        <w:t xml:space="preserve"> </w:t>
      </w:r>
      <w:r>
        <w:rPr>
          <w:b/>
          <w:bCs/>
        </w:rPr>
        <w:t xml:space="preserve">[NAME]</w:t>
      </w:r>
      <w:r>
        <w:t xml:space="preserve">,</w:t>
      </w:r>
      <w:r>
        <w:t xml:space="preserve"> </w:t>
      </w:r>
      <w:r>
        <w:rPr>
          <w:b/>
          <w:bCs/>
        </w:rPr>
        <w:t xml:space="preserve">[DATE]</w:t>
      </w:r>
      <w:r>
        <w:t xml:space="preserve"> </w:t>
      </w:r>
      <w:r>
        <w:t xml:space="preserve">— fact-specific.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[BANK / CUSTOMER LEGAL NAME]</w:t>
      </w:r>
      <w:r>
        <w:t xml:space="preserve"> </w:t>
      </w:r>
      <w:r>
        <w:t xml:space="preserve">— counterparty-specific.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[N]</w:t>
      </w:r>
      <w:r>
        <w:t xml:space="preserve">,</w:t>
      </w:r>
      <w:r>
        <w:t xml:space="preserve"> </w:t>
      </w:r>
      <w:r>
        <w:rPr>
          <w:b/>
          <w:bCs/>
        </w:rPr>
        <w:t xml:space="preserve">[X%]</w:t>
      </w:r>
      <w:r>
        <w:t xml:space="preserve">,</w:t>
      </w:r>
      <w:r>
        <w:t xml:space="preserve"> </w:t>
      </w:r>
      <w:r>
        <w:rPr>
          <w:b/>
          <w:bCs/>
        </w:rPr>
        <w:t xml:space="preserve">[USD ___]</w:t>
      </w:r>
      <w:r>
        <w:t xml:space="preserve"> </w:t>
      </w:r>
      <w:r>
        <w:t xml:space="preserve">— commercial terms negotiated per</w:t>
      </w:r>
      <w:r>
        <w:t xml:space="preserve"> </w:t>
      </w:r>
      <w:r>
        <w:t xml:space="preserve">deal.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[REGION]</w:t>
      </w:r>
      <w:r>
        <w:t xml:space="preserve">,</w:t>
      </w:r>
      <w:r>
        <w:t xml:space="preserve"> </w:t>
      </w:r>
      <w:r>
        <w:rPr>
          <w:b/>
          <w:bCs/>
        </w:rPr>
        <w:t xml:space="preserve">[SEAT]</w:t>
      </w:r>
      <w:r>
        <w:t xml:space="preserve">,</w:t>
      </w:r>
      <w:r>
        <w:t xml:space="preserve"> </w:t>
      </w:r>
      <w:r>
        <w:rPr>
          <w:b/>
          <w:bCs/>
        </w:rPr>
        <w:t xml:space="preserve">[INSTITUTION]</w:t>
      </w:r>
      <w:r>
        <w:t xml:space="preserve"> </w:t>
      </w:r>
      <w:r>
        <w:t xml:space="preserve">— jurisdiction-specific</w:t>
      </w:r>
      <w:r>
        <w:t xml:space="preserve"> </w:t>
      </w:r>
      <w:r>
        <w:t xml:space="preserve">(depends on the customer’s preference).</w:t>
      </w:r>
    </w:p>
    <w:bookmarkEnd w:id="17"/>
    <w:bookmarkStart w:id="18" w:name="Xf9fb00b53e006b56e2363f6c1f3511d734c809e"/>
    <w:p>
      <w:pPr>
        <w:pStyle w:val="Heading2"/>
      </w:pPr>
      <w:r>
        <w:t xml:space="preserve">Things you (or your lawyer) should validate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Trademark</w:t>
      </w:r>
      <w:r>
        <w:t xml:space="preserve"> </w:t>
      </w:r>
      <w:r>
        <w:t xml:space="preserve">— Confirm</w:t>
      </w:r>
      <w:r>
        <w:t xml:space="preserve"> </w:t>
      </w:r>
      <w:r>
        <w:t xml:space="preserve">“Kilter”</w:t>
      </w:r>
      <w:r>
        <w:t xml:space="preserve"> </w:t>
      </w:r>
      <w:r>
        <w:t xml:space="preserve">is clear in the financial-software</w:t>
      </w:r>
      <w:r>
        <w:t xml:space="preserve"> </w:t>
      </w:r>
      <w:r>
        <w:t xml:space="preserve">sector before any expensive brand commitment. Earlier session</w:t>
      </w:r>
      <w:r>
        <w:t xml:space="preserve"> </w:t>
      </w:r>
      <w:r>
        <w:t xml:space="preserve">identified Kilter (Blackbaud-acquired engagement app) as the main</w:t>
      </w:r>
      <w:r>
        <w:t xml:space="preserve"> </w:t>
      </w:r>
      <w:r>
        <w:t xml:space="preserve">moderate–high concern. Budget USD 200–500 for a formal sector-scoped</w:t>
      </w:r>
      <w:r>
        <w:t xml:space="preserve"> </w:t>
      </w:r>
      <w:r>
        <w:t xml:space="preserve">search.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Capital thresholds</w:t>
      </w:r>
      <w:r>
        <w:t xml:space="preserve"> </w:t>
      </w:r>
      <w:r>
        <w:t xml:space="preserve">— If foreign shareholders are involved, GIPC</w:t>
      </w:r>
      <w:r>
        <w:t xml:space="preserve"> </w:t>
      </w:r>
      <w:r>
        <w:t xml:space="preserve">Act minimum capital requirements apply (currently USD 200k for</w:t>
      </w:r>
      <w:r>
        <w:t xml:space="preserve"> </w:t>
      </w:r>
      <w:r>
        <w:t xml:space="preserve">joint-venture services companies; USD 500k for wholly foreign-owned).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Sub-processor list (Annex B of the DPA)</w:t>
      </w:r>
      <w:r>
        <w:t xml:space="preserve"> </w:t>
      </w:r>
      <w:r>
        <w:t xml:space="preserve">— Update before the first</w:t>
      </w:r>
      <w:r>
        <w:t xml:space="preserve"> </w:t>
      </w:r>
      <w:r>
        <w:t xml:space="preserve">pilot signature with the actual SMTP / hosting providers you’ll use,</w:t>
      </w:r>
      <w:r>
        <w:t xml:space="preserve"> </w:t>
      </w:r>
      <w:r>
        <w:t xml:space="preserve">and remove rows for services you don’t 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Liability cap and indemnification limits</w:t>
      </w:r>
      <w:r>
        <w:t xml:space="preserve"> </w:t>
      </w:r>
      <w:r>
        <w:t xml:space="preserve">— Banks will negotiate</w:t>
      </w:r>
      <w:r>
        <w:t xml:space="preserve"> </w:t>
      </w:r>
      <w:r>
        <w:t xml:space="preserve">these. Lawyer should set guardrails (your floor) before negotiations</w:t>
      </w:r>
      <w:r>
        <w:t xml:space="preserve"> </w:t>
      </w:r>
      <w:r>
        <w:t xml:space="preserve">start.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Arbitration seat</w:t>
      </w:r>
      <w:r>
        <w:t xml:space="preserve"> </w:t>
      </w:r>
      <w:r>
        <w:t xml:space="preserve">— Ghana works for African pilots. For European</w:t>
      </w:r>
      <w:r>
        <w:t xml:space="preserve"> </w:t>
      </w:r>
      <w:r>
        <w:t xml:space="preserve">banks expect London (LCIA) or Paris (ICC). Decide what your floor 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Bank-specific regulatory addenda</w:t>
      </w:r>
      <w:r>
        <w:t xml:space="preserve"> </w:t>
      </w:r>
      <w:r>
        <w:t xml:space="preserve">— Some regulators (BoG, FCA,</w:t>
      </w:r>
      <w:r>
        <w:t xml:space="preserve"> </w:t>
      </w:r>
      <w:r>
        <w:t xml:space="preserve">ECB) require specific outsourcing-control language that must be</w:t>
      </w:r>
      <w:r>
        <w:t xml:space="preserve"> </w:t>
      </w:r>
      <w:r>
        <w:t xml:space="preserve">added per-bank.</w:t>
      </w:r>
    </w:p>
    <w:bookmarkEnd w:id="18"/>
    <w:bookmarkStart w:id="19" w:name="X2073ab88ab0f02ad87d80ab89170270f45cf134"/>
    <w:p>
      <w:pPr>
        <w:pStyle w:val="Heading2"/>
      </w:pPr>
      <w:r>
        <w:t xml:space="preserve">Things deliberately NOT in this folder (yet)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Employment contracts</w:t>
      </w:r>
      <w:r>
        <w:t xml:space="preserve"> </w:t>
      </w:r>
      <w:r>
        <w:t xml:space="preserve">— needed only when you hire your first</w:t>
      </w:r>
      <w:r>
        <w:t xml:space="preserve"> </w:t>
      </w:r>
      <w:r>
        <w:t xml:space="preserve">person. Different doc, different lawyer specialty.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 assignment from founder to company</w:t>
      </w:r>
      <w:r>
        <w:t xml:space="preserve"> </w:t>
      </w:r>
      <w:r>
        <w:t xml:space="preserve">— needed at incorporation.</w:t>
      </w:r>
      <w:r>
        <w:t xml:space="preserve"> </w:t>
      </w:r>
      <w:r>
        <w:t xml:space="preserve">Lawyer typically handles this with a one-page assignment alongside</w:t>
      </w:r>
      <w:r>
        <w:t xml:space="preserve"> </w:t>
      </w:r>
      <w:r>
        <w:t xml:space="preserve">the M&amp;A.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NDA</w:t>
      </w:r>
      <w:r>
        <w:t xml:space="preserve"> </w:t>
      </w:r>
      <w:r>
        <w:t xml:space="preserve">— most banks insist on their own NDA for first contact.</w:t>
      </w:r>
      <w:r>
        <w:t xml:space="preserve"> </w:t>
      </w:r>
      <w:r>
        <w:t xml:space="preserve">Reactive, not proactive.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Investment / SAFE / shareholder agreements</w:t>
      </w:r>
      <w:r>
        <w:t xml:space="preserve"> </w:t>
      </w:r>
      <w:r>
        <w:t xml:space="preserve">— only relevant when</w:t>
      </w:r>
      <w:r>
        <w:t xml:space="preserve"> </w:t>
      </w:r>
      <w:r>
        <w:t xml:space="preserve">raising capital. Premature now.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Reseller / partner agreement</w:t>
      </w:r>
      <w:r>
        <w:t xml:space="preserve"> </w:t>
      </w:r>
      <w:r>
        <w:t xml:space="preserve">— wait for the first partner</w:t>
      </w:r>
      <w:r>
        <w:t xml:space="preserve"> </w:t>
      </w:r>
      <w:r>
        <w:t xml:space="preserve">conversation; the structure depends on what they want.</w:t>
      </w:r>
    </w:p>
    <w:bookmarkEnd w:id="19"/>
    <w:bookmarkStart w:id="20" w:name="Xae6478d927f6c8aa6f7cdd1a8862dce8fa6f314"/>
    <w:p>
      <w:pPr>
        <w:pStyle w:val="Heading2"/>
      </w:pPr>
      <w:r>
        <w:t xml:space="preserve">Open question for you to brief the lawyer on</w:t>
      </w:r>
    </w:p>
    <w:p>
      <w:pPr>
        <w:pStyle w:val="FirstParagraph"/>
      </w:pPr>
      <w:r>
        <w:t xml:space="preserve">Before the lawyer engagement, decide: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Founder structure</w:t>
      </w:r>
      <w:r>
        <w:t xml:space="preserve"> </w:t>
      </w:r>
      <w:r>
        <w:t xml:space="preserve">— solo, or co-founder split? (Affects share</w:t>
      </w:r>
      <w:r>
        <w:t xml:space="preserve"> </w:t>
      </w:r>
      <w:r>
        <w:t xml:space="preserve">issuance and vesting.)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Foreign holding company?</w:t>
      </w:r>
      <w:r>
        <w:t xml:space="preserve"> </w:t>
      </w:r>
      <w:r>
        <w:t xml:space="preserve">— Ghana OpCo + Delaware/UK HoldCo costs</w:t>
      </w:r>
      <w:r>
        <w:t xml:space="preserve"> </w:t>
      </w:r>
      <w:r>
        <w:t xml:space="preserve">~USD 5k more but is the standard pattern for fintechs that plan to</w:t>
      </w:r>
      <w:r>
        <w:t xml:space="preserve"> </w:t>
      </w:r>
      <w:r>
        <w:t xml:space="preserve">raise abroad. Skip if you’re bootstrapping or only raising in Ghana.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Trademark filing path</w:t>
      </w:r>
      <w:r>
        <w:t xml:space="preserve"> </w:t>
      </w:r>
      <w:r>
        <w:t xml:space="preserve">— Ghana only (~USD 300, narrow protection)</w:t>
      </w:r>
      <w:r>
        <w:t xml:space="preserve"> </w:t>
      </w:r>
      <w:r>
        <w:t xml:space="preserve">versus WIPO Madrid covering Ghana + UK + EU + selected African</w:t>
      </w:r>
      <w:r>
        <w:t xml:space="preserve"> </w:t>
      </w:r>
      <w:r>
        <w:t xml:space="preserve">markets (~USD 1,500–3,000, much broader).</w:t>
      </w:r>
    </w:p>
    <w:p>
      <w:pPr>
        <w:pStyle w:val="FirstParagraph"/>
      </w:pPr>
      <w:r>
        <w:t xml:space="preserve">Bring written answers to these to the first lawyer meeting — it speeds</w:t>
      </w:r>
      <w:r>
        <w:t xml:space="preserve"> </w:t>
      </w:r>
      <w:r>
        <w:t xml:space="preserve">everything up.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memorandum_and_articles.md" TargetMode="External" /><Relationship Type="http://schemas.openxmlformats.org/officeDocument/2006/relationships/hyperlink" Id="rId10" Target="02_msa.md" TargetMode="External" /><Relationship Type="http://schemas.openxmlformats.org/officeDocument/2006/relationships/hyperlink" Id="rId11" Target="03_pilot_agreement.md" TargetMode="External" /><Relationship Type="http://schemas.openxmlformats.org/officeDocument/2006/relationships/hyperlink" Id="rId12" Target="04_dpa.md" TargetMode="External" /><Relationship Type="http://schemas.openxmlformats.org/officeDocument/2006/relationships/hyperlink" Id="rId13" Target="05_privacy_policy.md" TargetMode="External" /><Relationship Type="http://schemas.openxmlformats.org/officeDocument/2006/relationships/hyperlink" Id="rId14" Target="06_terms_of_serv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memorandum_and_articles.md" TargetMode="External" /><Relationship Type="http://schemas.openxmlformats.org/officeDocument/2006/relationships/hyperlink" Id="rId10" Target="02_msa.md" TargetMode="External" /><Relationship Type="http://schemas.openxmlformats.org/officeDocument/2006/relationships/hyperlink" Id="rId11" Target="03_pilot_agreement.md" TargetMode="External" /><Relationship Type="http://schemas.openxmlformats.org/officeDocument/2006/relationships/hyperlink" Id="rId12" Target="04_dpa.md" TargetMode="External" /><Relationship Type="http://schemas.openxmlformats.org/officeDocument/2006/relationships/hyperlink" Id="rId13" Target="05_privacy_policy.md" TargetMode="External" /><Relationship Type="http://schemas.openxmlformats.org/officeDocument/2006/relationships/hyperlink" Id="rId14" Target="06_terms_of_serv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2026-04-25T17:23:06Z</dcterms:created>
  <dcterms:modified xsi:type="dcterms:W3CDTF">2026-04-25T17:23:06Z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