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D8E" w:rsidRDefault="006526A2" w:rsidP="006526A2">
      <w:pPr>
        <w:jc w:val="center"/>
        <w:rPr>
          <w:rFonts w:ascii="方正小标宋简体" w:eastAsia="方正小标宋简体"/>
          <w:sz w:val="44"/>
          <w:szCs w:val="44"/>
        </w:rPr>
      </w:pPr>
      <w:r>
        <w:rPr>
          <w:rFonts w:ascii="方正小标宋简体" w:eastAsia="方正小标宋简体" w:hint="eastAsia"/>
          <w:sz w:val="44"/>
          <w:szCs w:val="44"/>
        </w:rPr>
        <w:t>台港澳中心关于为地方政府提供产业金融</w:t>
      </w:r>
      <w:r w:rsidR="00DB0900">
        <w:rPr>
          <w:rFonts w:ascii="方正小标宋简体" w:eastAsia="方正小标宋简体" w:hint="eastAsia"/>
          <w:sz w:val="44"/>
          <w:szCs w:val="44"/>
        </w:rPr>
        <w:t>服务的报告</w:t>
      </w:r>
      <w:r w:rsidR="00C37B6D">
        <w:rPr>
          <w:rFonts w:ascii="方正小标宋简体" w:eastAsia="方正小标宋简体" w:hint="eastAsia"/>
          <w:sz w:val="44"/>
          <w:szCs w:val="44"/>
        </w:rPr>
        <w:t xml:space="preserve"> </w:t>
      </w:r>
    </w:p>
    <w:p w:rsidR="00650E67" w:rsidRDefault="00650E67" w:rsidP="00650E67">
      <w:pPr>
        <w:rPr>
          <w:rFonts w:ascii="仿宋_GB2312" w:eastAsia="仿宋_GB2312"/>
          <w:sz w:val="32"/>
          <w:szCs w:val="32"/>
        </w:rPr>
      </w:pPr>
      <w:r>
        <w:rPr>
          <w:rFonts w:ascii="仿宋_GB2312" w:eastAsia="仿宋_GB2312" w:hint="eastAsia"/>
          <w:sz w:val="32"/>
          <w:szCs w:val="32"/>
        </w:rPr>
        <w:t>会领导：</w:t>
      </w:r>
    </w:p>
    <w:p w:rsidR="00C32A6E" w:rsidRPr="0019313B" w:rsidRDefault="00EE64A1" w:rsidP="007C397E">
      <w:pPr>
        <w:ind w:firstLine="645"/>
        <w:rPr>
          <w:rFonts w:ascii="仿宋_GB2312" w:eastAsia="仿宋_GB2312"/>
          <w:sz w:val="32"/>
          <w:szCs w:val="32"/>
        </w:rPr>
      </w:pPr>
      <w:r w:rsidRPr="00EE64A1">
        <w:rPr>
          <w:rFonts w:ascii="仿宋_GB2312" w:eastAsia="仿宋_GB2312" w:hint="eastAsia"/>
          <w:bCs/>
          <w:sz w:val="32"/>
          <w:szCs w:val="32"/>
        </w:rPr>
        <w:t>为贯彻会内关于深化改革的有关部署，增强我会的投资促进功能，</w:t>
      </w:r>
      <w:r w:rsidR="00613134">
        <w:rPr>
          <w:rFonts w:ascii="仿宋_GB2312" w:eastAsia="仿宋_GB2312" w:hint="eastAsia"/>
          <w:bCs/>
          <w:sz w:val="32"/>
          <w:szCs w:val="32"/>
        </w:rPr>
        <w:t>运用市场化运作及金融手段帮助企业解决经营困难。为此，台港澳企业服务中心</w:t>
      </w:r>
      <w:r w:rsidR="00AA72BF">
        <w:rPr>
          <w:rFonts w:ascii="仿宋_GB2312" w:eastAsia="仿宋_GB2312" w:hint="eastAsia"/>
          <w:sz w:val="32"/>
          <w:szCs w:val="32"/>
        </w:rPr>
        <w:t>面向</w:t>
      </w:r>
      <w:r w:rsidR="0047304E">
        <w:rPr>
          <w:rFonts w:ascii="仿宋_GB2312" w:eastAsia="仿宋_GB2312" w:hint="eastAsia"/>
          <w:sz w:val="32"/>
          <w:szCs w:val="32"/>
        </w:rPr>
        <w:t>地方政府及企业</w:t>
      </w:r>
      <w:r w:rsidR="00AA72BF">
        <w:rPr>
          <w:rFonts w:ascii="仿宋_GB2312" w:eastAsia="仿宋_GB2312" w:hint="eastAsia"/>
          <w:sz w:val="32"/>
          <w:szCs w:val="32"/>
        </w:rPr>
        <w:t>开展</w:t>
      </w:r>
      <w:r w:rsidR="00613134">
        <w:rPr>
          <w:rFonts w:ascii="仿宋_GB2312" w:eastAsia="仿宋_GB2312" w:hint="eastAsia"/>
          <w:sz w:val="32"/>
          <w:szCs w:val="32"/>
        </w:rPr>
        <w:t>了</w:t>
      </w:r>
      <w:r w:rsidR="00AA72BF">
        <w:rPr>
          <w:rFonts w:ascii="仿宋_GB2312" w:eastAsia="仿宋_GB2312" w:hint="eastAsia"/>
          <w:sz w:val="32"/>
          <w:szCs w:val="32"/>
        </w:rPr>
        <w:t>系统化</w:t>
      </w:r>
      <w:r w:rsidR="0019313B">
        <w:rPr>
          <w:rFonts w:ascii="仿宋_GB2312" w:eastAsia="仿宋_GB2312" w:hint="eastAsia"/>
          <w:sz w:val="32"/>
          <w:szCs w:val="32"/>
        </w:rPr>
        <w:t>金融服务的业务</w:t>
      </w:r>
      <w:r w:rsidR="00613134">
        <w:rPr>
          <w:rFonts w:ascii="仿宋_GB2312" w:eastAsia="仿宋_GB2312" w:hint="eastAsia"/>
          <w:sz w:val="32"/>
          <w:szCs w:val="32"/>
        </w:rPr>
        <w:t>探索</w:t>
      </w:r>
      <w:r w:rsidR="0019313B">
        <w:rPr>
          <w:rFonts w:ascii="仿宋_GB2312" w:eastAsia="仿宋_GB2312" w:hint="eastAsia"/>
          <w:sz w:val="32"/>
          <w:szCs w:val="32"/>
        </w:rPr>
        <w:t>。现</w:t>
      </w:r>
      <w:r w:rsidR="00551DD2">
        <w:rPr>
          <w:rFonts w:ascii="仿宋_GB2312" w:eastAsia="仿宋_GB2312" w:hint="eastAsia"/>
          <w:sz w:val="32"/>
          <w:szCs w:val="32"/>
        </w:rPr>
        <w:t>将</w:t>
      </w:r>
      <w:r w:rsidR="0019313B">
        <w:rPr>
          <w:rFonts w:ascii="仿宋_GB2312" w:eastAsia="仿宋_GB2312" w:hint="eastAsia"/>
          <w:sz w:val="32"/>
          <w:szCs w:val="32"/>
        </w:rPr>
        <w:t>业务有关情况</w:t>
      </w:r>
      <w:r w:rsidR="007C397E">
        <w:rPr>
          <w:rFonts w:ascii="仿宋_GB2312" w:eastAsia="仿宋_GB2312" w:hint="eastAsia"/>
          <w:sz w:val="32"/>
          <w:szCs w:val="32"/>
        </w:rPr>
        <w:t>报告</w:t>
      </w:r>
      <w:r w:rsidR="0019313B">
        <w:rPr>
          <w:rFonts w:ascii="仿宋_GB2312" w:eastAsia="仿宋_GB2312" w:hint="eastAsia"/>
          <w:sz w:val="32"/>
          <w:szCs w:val="32"/>
        </w:rPr>
        <w:t>如下：</w:t>
      </w:r>
    </w:p>
    <w:p w:rsidR="006526A2" w:rsidRPr="00283B59" w:rsidRDefault="004568CE" w:rsidP="006526A2">
      <w:pPr>
        <w:pStyle w:val="ListParagraph"/>
        <w:numPr>
          <w:ilvl w:val="0"/>
          <w:numId w:val="1"/>
        </w:numPr>
        <w:ind w:firstLineChars="0"/>
        <w:rPr>
          <w:rFonts w:ascii="黑体" w:eastAsia="黑体" w:hAnsi="黑体"/>
          <w:sz w:val="32"/>
          <w:szCs w:val="32"/>
        </w:rPr>
      </w:pPr>
      <w:r w:rsidRPr="00283B59">
        <w:rPr>
          <w:rFonts w:ascii="黑体" w:eastAsia="黑体" w:hAnsi="黑体" w:hint="eastAsia"/>
          <w:sz w:val="32"/>
          <w:szCs w:val="32"/>
        </w:rPr>
        <w:t>背景情况</w:t>
      </w:r>
    </w:p>
    <w:p w:rsidR="002D71AE" w:rsidRDefault="00E95FB8" w:rsidP="00A109C4">
      <w:pPr>
        <w:ind w:firstLineChars="200" w:firstLine="640"/>
        <w:rPr>
          <w:rFonts w:ascii="仿宋_GB2312" w:eastAsia="仿宋_GB2312"/>
          <w:bCs/>
          <w:sz w:val="32"/>
          <w:szCs w:val="32"/>
        </w:rPr>
      </w:pPr>
      <w:r>
        <w:rPr>
          <w:rFonts w:ascii="仿宋_GB2312" w:eastAsia="仿宋_GB2312" w:hint="eastAsia"/>
          <w:sz w:val="32"/>
          <w:szCs w:val="32"/>
        </w:rPr>
        <w:t>党的十九大报告指出，</w:t>
      </w:r>
      <w:r w:rsidR="002D71AE">
        <w:rPr>
          <w:rFonts w:ascii="仿宋_GB2312" w:eastAsia="仿宋_GB2312" w:hint="eastAsia"/>
          <w:sz w:val="32"/>
          <w:szCs w:val="32"/>
        </w:rPr>
        <w:t>我国经济正逐步从高速发展阶段转入高质量发展阶段，</w:t>
      </w:r>
      <w:r w:rsidRPr="00C32A6E">
        <w:rPr>
          <w:rFonts w:ascii="仿宋_GB2312" w:eastAsia="仿宋_GB2312" w:hint="eastAsia"/>
          <w:sz w:val="32"/>
          <w:szCs w:val="32"/>
        </w:rPr>
        <w:t>要深化金融体制改革，增强金融服务实体经济能力，提高直接融资比重，促进多层次资本市场健康发展。</w:t>
      </w:r>
      <w:r w:rsidR="002D71AE" w:rsidRPr="002D71AE">
        <w:rPr>
          <w:rFonts w:ascii="仿宋_GB2312" w:eastAsia="仿宋_GB2312"/>
          <w:sz w:val="32"/>
          <w:szCs w:val="32"/>
        </w:rPr>
        <w:t>2016年，</w:t>
      </w:r>
      <w:r w:rsidR="00F86E31" w:rsidRPr="00F86E31">
        <w:rPr>
          <w:rFonts w:ascii="仿宋_GB2312" w:eastAsia="仿宋_GB2312" w:hint="eastAsia"/>
          <w:sz w:val="32"/>
          <w:szCs w:val="32"/>
        </w:rPr>
        <w:t>债券市场发行各类债券规模达</w:t>
      </w:r>
      <w:r w:rsidR="00F86E31" w:rsidRPr="00F86E31">
        <w:rPr>
          <w:rFonts w:ascii="仿宋_GB2312" w:eastAsia="仿宋_GB2312"/>
          <w:sz w:val="32"/>
          <w:szCs w:val="32"/>
        </w:rPr>
        <w:t>36.1</w:t>
      </w:r>
      <w:proofErr w:type="gramStart"/>
      <w:r w:rsidR="00F86E31" w:rsidRPr="00F86E31">
        <w:rPr>
          <w:rFonts w:ascii="仿宋_GB2312" w:eastAsia="仿宋_GB2312"/>
          <w:sz w:val="32"/>
          <w:szCs w:val="32"/>
        </w:rPr>
        <w:t>万亿</w:t>
      </w:r>
      <w:proofErr w:type="gramEnd"/>
      <w:r w:rsidR="00F86E31" w:rsidRPr="00F86E31">
        <w:rPr>
          <w:rFonts w:ascii="仿宋_GB2312" w:eastAsia="仿宋_GB2312"/>
          <w:sz w:val="32"/>
          <w:szCs w:val="32"/>
        </w:rPr>
        <w:t>元</w:t>
      </w:r>
      <w:r>
        <w:rPr>
          <w:rFonts w:ascii="仿宋_GB2312" w:eastAsia="仿宋_GB2312" w:hint="eastAsia"/>
          <w:sz w:val="32"/>
          <w:szCs w:val="32"/>
        </w:rPr>
        <w:t>，较2</w:t>
      </w:r>
      <w:r>
        <w:rPr>
          <w:rFonts w:ascii="仿宋_GB2312" w:eastAsia="仿宋_GB2312"/>
          <w:sz w:val="32"/>
          <w:szCs w:val="32"/>
        </w:rPr>
        <w:t>015</w:t>
      </w:r>
      <w:r>
        <w:rPr>
          <w:rFonts w:ascii="仿宋_GB2312" w:eastAsia="仿宋_GB2312" w:hint="eastAsia"/>
          <w:sz w:val="32"/>
          <w:szCs w:val="32"/>
        </w:rPr>
        <w:t>年增长5</w:t>
      </w:r>
      <w:r>
        <w:rPr>
          <w:rFonts w:ascii="仿宋_GB2312" w:eastAsia="仿宋_GB2312"/>
          <w:sz w:val="32"/>
          <w:szCs w:val="32"/>
        </w:rPr>
        <w:t>4.2</w:t>
      </w:r>
      <w:r>
        <w:rPr>
          <w:rFonts w:ascii="仿宋_GB2312" w:eastAsia="仿宋_GB2312" w:hint="eastAsia"/>
          <w:sz w:val="32"/>
          <w:szCs w:val="32"/>
        </w:rPr>
        <w:t>%</w:t>
      </w:r>
      <w:r w:rsidR="002D71AE" w:rsidRPr="002D71AE">
        <w:rPr>
          <w:rFonts w:ascii="仿宋_GB2312" w:eastAsia="仿宋_GB2312"/>
          <w:sz w:val="32"/>
          <w:szCs w:val="32"/>
        </w:rPr>
        <w:t>。</w:t>
      </w:r>
      <w:r w:rsidR="004568CE" w:rsidRPr="004568CE">
        <w:rPr>
          <w:rFonts w:ascii="仿宋_GB2312" w:eastAsia="仿宋_GB2312" w:hint="eastAsia"/>
          <w:bCs/>
          <w:sz w:val="32"/>
          <w:szCs w:val="32"/>
        </w:rPr>
        <w:t>目前，</w:t>
      </w:r>
      <w:r w:rsidR="00F86E31">
        <w:rPr>
          <w:rFonts w:ascii="仿宋_GB2312" w:eastAsia="仿宋_GB2312" w:hint="eastAsia"/>
          <w:bCs/>
          <w:sz w:val="32"/>
          <w:szCs w:val="32"/>
        </w:rPr>
        <w:t>受世界经济复苏明显放缓和国内经济下行压力较大的影响，</w:t>
      </w:r>
      <w:r w:rsidR="004568CE" w:rsidRPr="004568CE">
        <w:rPr>
          <w:rFonts w:ascii="仿宋_GB2312" w:eastAsia="仿宋_GB2312" w:hint="eastAsia"/>
          <w:bCs/>
          <w:sz w:val="32"/>
          <w:szCs w:val="32"/>
        </w:rPr>
        <w:t>境内外企业竞争的不断加剧，国内落后产能的陆续转型淘汰，诸多地方政府、开发区及企业均面临着结构臃肿、负债率过高及融资手段单一等问题</w:t>
      </w:r>
      <w:r w:rsidR="00F86E31">
        <w:rPr>
          <w:rFonts w:ascii="仿宋_GB2312" w:eastAsia="仿宋_GB2312" w:hint="eastAsia"/>
          <w:bCs/>
          <w:sz w:val="32"/>
          <w:szCs w:val="32"/>
        </w:rPr>
        <w:t>，债券市场</w:t>
      </w:r>
      <w:r>
        <w:rPr>
          <w:rFonts w:ascii="仿宋_GB2312" w:eastAsia="仿宋_GB2312" w:hint="eastAsia"/>
          <w:bCs/>
          <w:sz w:val="32"/>
          <w:szCs w:val="32"/>
        </w:rPr>
        <w:t>增速放缓、</w:t>
      </w:r>
      <w:r w:rsidR="00F86E31">
        <w:rPr>
          <w:rFonts w:ascii="仿宋_GB2312" w:eastAsia="仿宋_GB2312" w:hint="eastAsia"/>
          <w:bCs/>
          <w:sz w:val="32"/>
          <w:szCs w:val="32"/>
        </w:rPr>
        <w:t>风险逐步显露，债券发行政策亦</w:t>
      </w:r>
      <w:r w:rsidR="00897215">
        <w:rPr>
          <w:rFonts w:ascii="仿宋_GB2312" w:eastAsia="仿宋_GB2312" w:hint="eastAsia"/>
          <w:bCs/>
          <w:sz w:val="32"/>
          <w:szCs w:val="32"/>
        </w:rPr>
        <w:t>正</w:t>
      </w:r>
      <w:r w:rsidR="00F86E31">
        <w:rPr>
          <w:rFonts w:ascii="仿宋_GB2312" w:eastAsia="仿宋_GB2312" w:hint="eastAsia"/>
          <w:bCs/>
          <w:sz w:val="32"/>
          <w:szCs w:val="32"/>
        </w:rPr>
        <w:t>缩紧。</w:t>
      </w:r>
      <w:r>
        <w:rPr>
          <w:rFonts w:ascii="仿宋_GB2312" w:eastAsia="仿宋_GB2312" w:hint="eastAsia"/>
          <w:bCs/>
          <w:sz w:val="32"/>
          <w:szCs w:val="32"/>
        </w:rPr>
        <w:t>截止2</w:t>
      </w:r>
      <w:r>
        <w:rPr>
          <w:rFonts w:ascii="仿宋_GB2312" w:eastAsia="仿宋_GB2312"/>
          <w:bCs/>
          <w:sz w:val="32"/>
          <w:szCs w:val="32"/>
        </w:rPr>
        <w:t>017</w:t>
      </w:r>
      <w:r>
        <w:rPr>
          <w:rFonts w:ascii="仿宋_GB2312" w:eastAsia="仿宋_GB2312" w:hint="eastAsia"/>
          <w:bCs/>
          <w:sz w:val="32"/>
          <w:szCs w:val="32"/>
        </w:rPr>
        <w:t>年6月，我国债券市场发行数量及发行规模较去年均有下降。</w:t>
      </w:r>
    </w:p>
    <w:p w:rsidR="004568CE" w:rsidRPr="004568CE" w:rsidRDefault="00E71BCC" w:rsidP="00355242">
      <w:pPr>
        <w:spacing w:afterLines="100" w:after="312"/>
        <w:ind w:firstLineChars="200" w:firstLine="640"/>
        <w:rPr>
          <w:rFonts w:ascii="仿宋_GB2312" w:eastAsia="仿宋_GB2312"/>
          <w:bCs/>
          <w:sz w:val="32"/>
          <w:szCs w:val="32"/>
        </w:rPr>
      </w:pPr>
      <w:r>
        <w:rPr>
          <w:rFonts w:ascii="仿宋_GB2312" w:eastAsia="仿宋_GB2312" w:hint="eastAsia"/>
          <w:bCs/>
          <w:sz w:val="32"/>
          <w:szCs w:val="32"/>
        </w:rPr>
        <w:t>贸促会</w:t>
      </w:r>
      <w:r w:rsidR="00E95FB8">
        <w:rPr>
          <w:rFonts w:ascii="仿宋_GB2312" w:eastAsia="仿宋_GB2312" w:hint="eastAsia"/>
          <w:bCs/>
          <w:sz w:val="32"/>
          <w:szCs w:val="32"/>
        </w:rPr>
        <w:t>作为</w:t>
      </w:r>
      <w:r>
        <w:rPr>
          <w:rFonts w:ascii="仿宋_GB2312" w:eastAsia="仿宋_GB2312" w:hint="eastAsia"/>
          <w:bCs/>
          <w:sz w:val="32"/>
          <w:szCs w:val="32"/>
        </w:rPr>
        <w:t>国家战略</w:t>
      </w:r>
      <w:r w:rsidR="00E95FB8">
        <w:rPr>
          <w:rFonts w:ascii="仿宋_GB2312" w:eastAsia="仿宋_GB2312" w:hint="eastAsia"/>
          <w:bCs/>
          <w:sz w:val="32"/>
          <w:szCs w:val="32"/>
        </w:rPr>
        <w:t>的重要抓手，</w:t>
      </w:r>
      <w:r w:rsidR="004568CE" w:rsidRPr="004568CE">
        <w:rPr>
          <w:rFonts w:ascii="仿宋_GB2312" w:eastAsia="仿宋_GB2312" w:hint="eastAsia"/>
          <w:bCs/>
          <w:sz w:val="32"/>
          <w:szCs w:val="32"/>
        </w:rPr>
        <w:t>为帮助地方</w:t>
      </w:r>
      <w:r w:rsidR="00C702EE">
        <w:rPr>
          <w:rFonts w:ascii="仿宋_GB2312" w:eastAsia="仿宋_GB2312" w:hint="eastAsia"/>
          <w:bCs/>
          <w:sz w:val="32"/>
          <w:szCs w:val="32"/>
        </w:rPr>
        <w:t>国有企业深化体制改革，加速振兴东北老工业基地，</w:t>
      </w:r>
      <w:r w:rsidR="004568CE" w:rsidRPr="004568CE">
        <w:rPr>
          <w:rFonts w:ascii="仿宋_GB2312" w:eastAsia="仿宋_GB2312" w:hint="eastAsia"/>
          <w:bCs/>
          <w:sz w:val="32"/>
          <w:szCs w:val="32"/>
        </w:rPr>
        <w:t>摆脱资金桎梏，</w:t>
      </w:r>
      <w:r w:rsidR="004568CE" w:rsidRPr="004568CE">
        <w:rPr>
          <w:rFonts w:ascii="仿宋_GB2312" w:eastAsia="仿宋_GB2312" w:hint="eastAsia"/>
          <w:bCs/>
          <w:sz w:val="32"/>
          <w:szCs w:val="32"/>
        </w:rPr>
        <w:lastRenderedPageBreak/>
        <w:t>切实发挥贸促会在境内外的投资促进功能，</w:t>
      </w:r>
      <w:r w:rsidR="00A109C4">
        <w:rPr>
          <w:rFonts w:ascii="仿宋_GB2312" w:eastAsia="仿宋_GB2312" w:hint="eastAsia"/>
          <w:bCs/>
          <w:sz w:val="32"/>
          <w:szCs w:val="32"/>
        </w:rPr>
        <w:t>搭建金融服务平台</w:t>
      </w:r>
      <w:r w:rsidR="00897215">
        <w:rPr>
          <w:rFonts w:ascii="仿宋_GB2312" w:eastAsia="仿宋_GB2312" w:hint="eastAsia"/>
          <w:bCs/>
          <w:sz w:val="32"/>
          <w:szCs w:val="32"/>
        </w:rPr>
        <w:t>，</w:t>
      </w:r>
      <w:r w:rsidR="008F2BC7">
        <w:rPr>
          <w:rFonts w:ascii="仿宋_GB2312" w:eastAsia="仿宋_GB2312" w:hint="eastAsia"/>
          <w:bCs/>
          <w:sz w:val="32"/>
          <w:szCs w:val="32"/>
        </w:rPr>
        <w:t>助力</w:t>
      </w:r>
      <w:r w:rsidR="00897215">
        <w:rPr>
          <w:rFonts w:ascii="仿宋_GB2312" w:eastAsia="仿宋_GB2312" w:hint="eastAsia"/>
          <w:bCs/>
          <w:sz w:val="32"/>
          <w:szCs w:val="32"/>
        </w:rPr>
        <w:t>地方政府及企业经济转型升级</w:t>
      </w:r>
      <w:r w:rsidR="004568CE" w:rsidRPr="004568CE">
        <w:rPr>
          <w:rFonts w:ascii="仿宋_GB2312" w:eastAsia="仿宋_GB2312" w:hint="eastAsia"/>
          <w:bCs/>
          <w:sz w:val="32"/>
          <w:szCs w:val="32"/>
        </w:rPr>
        <w:t>。</w:t>
      </w:r>
    </w:p>
    <w:p w:rsidR="00551DD2" w:rsidRPr="00283B59" w:rsidRDefault="00551DD2" w:rsidP="00551DD2">
      <w:pPr>
        <w:pStyle w:val="ListParagraph"/>
        <w:numPr>
          <w:ilvl w:val="0"/>
          <w:numId w:val="1"/>
        </w:numPr>
        <w:ind w:firstLineChars="0"/>
        <w:rPr>
          <w:rFonts w:ascii="黑体" w:eastAsia="黑体" w:hAnsi="黑体"/>
          <w:sz w:val="32"/>
          <w:szCs w:val="32"/>
        </w:rPr>
      </w:pPr>
      <w:r w:rsidRPr="00283B59">
        <w:rPr>
          <w:rFonts w:ascii="黑体" w:eastAsia="黑体" w:hAnsi="黑体" w:hint="eastAsia"/>
          <w:sz w:val="32"/>
          <w:szCs w:val="32"/>
        </w:rPr>
        <w:t>业务</w:t>
      </w:r>
      <w:r w:rsidR="00355242" w:rsidRPr="00283B59">
        <w:rPr>
          <w:rFonts w:ascii="黑体" w:eastAsia="黑体" w:hAnsi="黑体" w:hint="eastAsia"/>
          <w:sz w:val="32"/>
          <w:szCs w:val="32"/>
        </w:rPr>
        <w:t>概况</w:t>
      </w:r>
    </w:p>
    <w:p w:rsidR="00E71BCC" w:rsidRDefault="00897215" w:rsidP="00E71BCC">
      <w:pPr>
        <w:ind w:firstLineChars="200" w:firstLine="640"/>
        <w:rPr>
          <w:rFonts w:ascii="仿宋_GB2312" w:eastAsia="仿宋_GB2312"/>
          <w:bCs/>
          <w:sz w:val="32"/>
          <w:szCs w:val="32"/>
        </w:rPr>
      </w:pPr>
      <w:r w:rsidRPr="004568CE">
        <w:rPr>
          <w:rFonts w:ascii="仿宋_GB2312" w:eastAsia="仿宋_GB2312" w:hint="eastAsia"/>
          <w:bCs/>
          <w:sz w:val="32"/>
          <w:szCs w:val="32"/>
        </w:rPr>
        <w:t>我中心</w:t>
      </w:r>
      <w:r>
        <w:rPr>
          <w:rFonts w:ascii="仿宋_GB2312" w:eastAsia="仿宋_GB2312" w:hint="eastAsia"/>
          <w:bCs/>
          <w:sz w:val="32"/>
          <w:szCs w:val="32"/>
        </w:rPr>
        <w:t>现</w:t>
      </w:r>
      <w:r w:rsidRPr="004568CE">
        <w:rPr>
          <w:rFonts w:ascii="仿宋_GB2312" w:eastAsia="仿宋_GB2312" w:hint="eastAsia"/>
          <w:bCs/>
          <w:sz w:val="32"/>
          <w:szCs w:val="32"/>
        </w:rPr>
        <w:t>已通过</w:t>
      </w:r>
      <w:r w:rsidR="008F2BC7">
        <w:rPr>
          <w:rFonts w:ascii="仿宋_GB2312" w:eastAsia="仿宋_GB2312" w:hint="eastAsia"/>
          <w:bCs/>
          <w:sz w:val="32"/>
          <w:szCs w:val="32"/>
        </w:rPr>
        <w:t>贸促会</w:t>
      </w:r>
      <w:r w:rsidRPr="004568CE">
        <w:rPr>
          <w:rFonts w:ascii="仿宋_GB2312" w:eastAsia="仿宋_GB2312" w:hint="eastAsia"/>
          <w:bCs/>
          <w:sz w:val="32"/>
          <w:szCs w:val="32"/>
        </w:rPr>
        <w:t>在各地设立的贸促企业服务中心这一平台面向市场开展全方位的金融服务</w:t>
      </w:r>
      <w:r>
        <w:rPr>
          <w:rFonts w:ascii="仿宋_GB2312" w:eastAsia="仿宋_GB2312" w:hint="eastAsia"/>
          <w:bCs/>
          <w:sz w:val="32"/>
          <w:szCs w:val="32"/>
        </w:rPr>
        <w:t>。一方面，对接地方政府资金需求；另一方面，借助金融机构及金融从业人员专业</w:t>
      </w:r>
      <w:r w:rsidR="008F2BC7">
        <w:rPr>
          <w:rFonts w:ascii="仿宋_GB2312" w:eastAsia="仿宋_GB2312" w:hint="eastAsia"/>
          <w:bCs/>
          <w:sz w:val="32"/>
          <w:szCs w:val="32"/>
        </w:rPr>
        <w:t>为</w:t>
      </w:r>
      <w:r>
        <w:rPr>
          <w:rFonts w:ascii="仿宋_GB2312" w:eastAsia="仿宋_GB2312" w:hint="eastAsia"/>
          <w:bCs/>
          <w:sz w:val="32"/>
          <w:szCs w:val="32"/>
        </w:rPr>
        <w:t>地方政府发展</w:t>
      </w:r>
      <w:r w:rsidR="008F2BC7">
        <w:rPr>
          <w:rFonts w:ascii="仿宋_GB2312" w:eastAsia="仿宋_GB2312" w:hint="eastAsia"/>
          <w:bCs/>
          <w:sz w:val="32"/>
          <w:szCs w:val="32"/>
        </w:rPr>
        <w:t>提供专业金融咨询服务。</w:t>
      </w:r>
    </w:p>
    <w:p w:rsidR="008F2BC7" w:rsidRDefault="008F2BC7" w:rsidP="008F2BC7">
      <w:pPr>
        <w:pStyle w:val="1"/>
        <w:numPr>
          <w:ilvl w:val="0"/>
          <w:numId w:val="10"/>
        </w:numPr>
        <w:ind w:firstLineChars="0"/>
        <w:rPr>
          <w:rFonts w:ascii="仿宋_GB2312" w:eastAsia="仿宋_GB2312"/>
          <w:sz w:val="32"/>
          <w:szCs w:val="32"/>
        </w:rPr>
      </w:pPr>
      <w:r>
        <w:rPr>
          <w:rFonts w:ascii="仿宋_GB2312" w:eastAsia="仿宋_GB2312" w:hint="eastAsia"/>
          <w:sz w:val="32"/>
          <w:szCs w:val="32"/>
        </w:rPr>
        <w:t>债务融资服务</w:t>
      </w:r>
    </w:p>
    <w:p w:rsidR="00824CC1" w:rsidRPr="00824CC1" w:rsidRDefault="00824CC1" w:rsidP="00824CC1">
      <w:pPr>
        <w:pStyle w:val="1"/>
        <w:ind w:firstLineChars="0" w:firstLine="0"/>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sz w:val="32"/>
          <w:szCs w:val="32"/>
        </w:rPr>
        <w:t xml:space="preserve">   </w:t>
      </w:r>
      <w:r w:rsidR="00681DF7">
        <w:rPr>
          <w:rFonts w:ascii="仿宋_GB2312" w:eastAsia="仿宋_GB2312" w:hint="eastAsia"/>
          <w:sz w:val="32"/>
          <w:szCs w:val="32"/>
        </w:rPr>
        <w:t>融资难一直是制约企业发展的一个瓶颈，我中心通过与各大商业银行、券商合作，针对地方政府融资具体需求，为其提供债务发行咨询服务。包括</w:t>
      </w:r>
      <w:r w:rsidR="00022239">
        <w:rPr>
          <w:rFonts w:ascii="仿宋_GB2312" w:eastAsia="仿宋_GB2312" w:hint="eastAsia"/>
          <w:sz w:val="32"/>
          <w:szCs w:val="32"/>
        </w:rPr>
        <w:t>为企业推荐有针对性的融资产品；</w:t>
      </w:r>
      <w:r w:rsidR="00681DF7">
        <w:rPr>
          <w:rFonts w:ascii="仿宋_GB2312" w:eastAsia="仿宋_GB2312" w:hint="eastAsia"/>
          <w:sz w:val="32"/>
          <w:szCs w:val="32"/>
        </w:rPr>
        <w:t>发行前的</w:t>
      </w:r>
      <w:r w:rsidR="00022239">
        <w:rPr>
          <w:rFonts w:ascii="仿宋_GB2312" w:eastAsia="仿宋_GB2312" w:hint="eastAsia"/>
          <w:sz w:val="32"/>
          <w:szCs w:val="32"/>
        </w:rPr>
        <w:t>资料收集、整理、尽调、报批等工作以及注册发行后的销售咨询工作，保证企业顺利融资。</w:t>
      </w:r>
    </w:p>
    <w:p w:rsidR="008F2BC7" w:rsidRDefault="008F2BC7" w:rsidP="008F2BC7">
      <w:pPr>
        <w:pStyle w:val="1"/>
        <w:numPr>
          <w:ilvl w:val="0"/>
          <w:numId w:val="10"/>
        </w:numPr>
        <w:ind w:firstLineChars="0"/>
        <w:rPr>
          <w:rFonts w:ascii="仿宋_GB2312" w:eastAsia="仿宋_GB2312"/>
          <w:sz w:val="32"/>
          <w:szCs w:val="32"/>
        </w:rPr>
      </w:pPr>
      <w:r>
        <w:rPr>
          <w:rFonts w:ascii="仿宋_GB2312" w:eastAsia="仿宋_GB2312" w:hint="eastAsia"/>
          <w:sz w:val="32"/>
          <w:szCs w:val="32"/>
        </w:rPr>
        <w:t>产业</w:t>
      </w:r>
      <w:proofErr w:type="gramStart"/>
      <w:r>
        <w:rPr>
          <w:rFonts w:ascii="仿宋_GB2312" w:eastAsia="仿宋_GB2312" w:hint="eastAsia"/>
          <w:sz w:val="32"/>
          <w:szCs w:val="32"/>
        </w:rPr>
        <w:t>链金融</w:t>
      </w:r>
      <w:proofErr w:type="gramEnd"/>
      <w:r>
        <w:rPr>
          <w:rFonts w:ascii="仿宋_GB2312" w:eastAsia="仿宋_GB2312" w:hint="eastAsia"/>
          <w:sz w:val="32"/>
          <w:szCs w:val="32"/>
        </w:rPr>
        <w:t>服务</w:t>
      </w:r>
    </w:p>
    <w:p w:rsidR="00824CC1" w:rsidRDefault="00022239" w:rsidP="00361C8E">
      <w:pPr>
        <w:pStyle w:val="1"/>
        <w:ind w:firstLine="640"/>
        <w:rPr>
          <w:rFonts w:ascii="仿宋_GB2312" w:eastAsia="仿宋_GB2312" w:hint="eastAsia"/>
          <w:sz w:val="32"/>
          <w:szCs w:val="32"/>
        </w:rPr>
      </w:pPr>
      <w:r>
        <w:rPr>
          <w:rFonts w:ascii="仿宋_GB2312" w:eastAsia="仿宋_GB2312" w:hint="eastAsia"/>
          <w:sz w:val="32"/>
          <w:szCs w:val="32"/>
        </w:rPr>
        <w:t>目前，我国经济下行趋势加剧，</w:t>
      </w:r>
      <w:r w:rsidR="00EC2F0C" w:rsidRPr="00EC2F0C">
        <w:rPr>
          <w:rFonts w:ascii="仿宋_GB2312" w:eastAsia="仿宋_GB2312" w:hint="eastAsia"/>
          <w:sz w:val="32"/>
          <w:szCs w:val="32"/>
        </w:rPr>
        <w:t>各行业产能过剩问题较为突出，在此背景下，企业应收账款规模持续上升，回收周期不断延长，</w:t>
      </w:r>
      <w:r w:rsidR="00361C8E">
        <w:rPr>
          <w:rFonts w:ascii="仿宋_GB2312" w:eastAsia="仿宋_GB2312" w:hint="eastAsia"/>
          <w:sz w:val="32"/>
          <w:szCs w:val="32"/>
        </w:rPr>
        <w:t>周转</w:t>
      </w:r>
      <w:r w:rsidR="00EC2F0C" w:rsidRPr="00EC2F0C">
        <w:rPr>
          <w:rFonts w:ascii="仿宋_GB2312" w:eastAsia="仿宋_GB2312" w:hint="eastAsia"/>
          <w:sz w:val="32"/>
          <w:szCs w:val="32"/>
        </w:rPr>
        <w:t>资金紧张状况进一步加剧</w:t>
      </w:r>
      <w:r w:rsidR="00361C8E">
        <w:rPr>
          <w:rFonts w:ascii="仿宋_GB2312" w:eastAsia="仿宋_GB2312" w:hint="eastAsia"/>
          <w:sz w:val="32"/>
          <w:szCs w:val="32"/>
        </w:rPr>
        <w:t>。针对这一情况，我中心开展企业产业链上下游应收账款融资服务，不仅帮助核心企业盘活资产，且能为上游供应商及下游经销商企业提供融资解决方案。</w:t>
      </w:r>
    </w:p>
    <w:p w:rsidR="008F2BC7" w:rsidRDefault="008F2BC7" w:rsidP="008F2BC7">
      <w:pPr>
        <w:pStyle w:val="1"/>
        <w:numPr>
          <w:ilvl w:val="0"/>
          <w:numId w:val="10"/>
        </w:numPr>
        <w:ind w:firstLineChars="0"/>
        <w:rPr>
          <w:rFonts w:ascii="仿宋_GB2312" w:eastAsia="仿宋_GB2312"/>
          <w:sz w:val="32"/>
          <w:szCs w:val="32"/>
        </w:rPr>
      </w:pPr>
      <w:r>
        <w:rPr>
          <w:rFonts w:ascii="仿宋_GB2312" w:eastAsia="仿宋_GB2312" w:hint="eastAsia"/>
          <w:sz w:val="32"/>
          <w:szCs w:val="32"/>
        </w:rPr>
        <w:t>企业结构</w:t>
      </w:r>
      <w:r w:rsidR="008C10E7">
        <w:rPr>
          <w:rFonts w:ascii="仿宋_GB2312" w:eastAsia="仿宋_GB2312" w:hint="eastAsia"/>
          <w:sz w:val="32"/>
          <w:szCs w:val="32"/>
        </w:rPr>
        <w:t>优化调整</w:t>
      </w:r>
    </w:p>
    <w:p w:rsidR="00361C8E" w:rsidRDefault="00361C8E" w:rsidP="00361C8E">
      <w:pPr>
        <w:pStyle w:val="1"/>
        <w:ind w:firstLineChars="0" w:firstLine="0"/>
        <w:rPr>
          <w:rFonts w:ascii="仿宋_GB2312" w:eastAsia="仿宋_GB2312" w:hint="eastAsia"/>
          <w:sz w:val="32"/>
          <w:szCs w:val="32"/>
        </w:rPr>
      </w:pPr>
      <w:r>
        <w:rPr>
          <w:rFonts w:ascii="仿宋_GB2312" w:eastAsia="仿宋_GB2312" w:hint="eastAsia"/>
          <w:sz w:val="32"/>
          <w:szCs w:val="32"/>
        </w:rPr>
        <w:lastRenderedPageBreak/>
        <w:t xml:space="preserve"> </w:t>
      </w:r>
      <w:r w:rsidR="008C10E7">
        <w:rPr>
          <w:rFonts w:ascii="仿宋_GB2312" w:eastAsia="仿宋_GB2312"/>
          <w:sz w:val="32"/>
          <w:szCs w:val="32"/>
        </w:rPr>
        <w:t xml:space="preserve">    </w:t>
      </w:r>
      <w:r w:rsidR="008C10E7" w:rsidRPr="00AD1074">
        <w:rPr>
          <w:rFonts w:ascii="仿宋_GB2312" w:eastAsia="仿宋_GB2312" w:hint="eastAsia"/>
          <w:color w:val="FF0000"/>
          <w:sz w:val="32"/>
          <w:szCs w:val="32"/>
        </w:rPr>
        <w:t>为响应国家深化国有企业改革的政策号召，我中心为地方政府、国有企业设计改革方案，优化调整企业组织结构及股权结构</w:t>
      </w:r>
      <w:r w:rsidR="00AD1074" w:rsidRPr="00AD1074">
        <w:rPr>
          <w:rFonts w:ascii="仿宋_GB2312" w:eastAsia="仿宋_GB2312" w:hint="eastAsia"/>
          <w:color w:val="FF0000"/>
          <w:sz w:val="32"/>
          <w:szCs w:val="32"/>
        </w:rPr>
        <w:t>，帮助企业整合现有资源，运用资源合理化配置增加收入，创造利润点。拓宽地方企业的直接融资、债券融资渠道，优化企业债务结构，降低企业整体融资成本。</w:t>
      </w:r>
    </w:p>
    <w:p w:rsidR="008F2BC7" w:rsidRDefault="008F2BC7" w:rsidP="008F2BC7">
      <w:pPr>
        <w:pStyle w:val="1"/>
        <w:numPr>
          <w:ilvl w:val="0"/>
          <w:numId w:val="10"/>
        </w:numPr>
        <w:ind w:firstLineChars="0"/>
        <w:rPr>
          <w:rFonts w:ascii="仿宋_GB2312" w:eastAsia="仿宋_GB2312"/>
          <w:sz w:val="32"/>
          <w:szCs w:val="32"/>
        </w:rPr>
      </w:pPr>
      <w:r>
        <w:rPr>
          <w:rFonts w:ascii="仿宋_GB2312" w:eastAsia="仿宋_GB2312" w:hint="eastAsia"/>
          <w:sz w:val="32"/>
          <w:szCs w:val="32"/>
        </w:rPr>
        <w:t>招商引资</w:t>
      </w:r>
    </w:p>
    <w:p w:rsidR="000A5F20" w:rsidRDefault="00D06E05" w:rsidP="00355242">
      <w:pPr>
        <w:pStyle w:val="1"/>
        <w:spacing w:afterLines="100" w:after="312"/>
        <w:ind w:firstLineChars="0"/>
        <w:rPr>
          <w:rFonts w:ascii="仿宋_GB2312" w:eastAsia="仿宋_GB2312" w:hint="eastAsia"/>
          <w:sz w:val="32"/>
          <w:szCs w:val="32"/>
        </w:rPr>
      </w:pPr>
      <w:r>
        <w:rPr>
          <w:rFonts w:ascii="仿宋_GB2312" w:eastAsia="仿宋_GB2312" w:hint="eastAsia"/>
          <w:sz w:val="32"/>
          <w:szCs w:val="32"/>
        </w:rPr>
        <w:t>我中心通过在地方设立的贸促企业服务中心为平台，为地方政府招商引资引入贸促会及中国国际商会丰富的企业资源。贸促企业服务中心作为企业在地方投资的桥梁</w:t>
      </w:r>
      <w:r w:rsidR="006D7973">
        <w:rPr>
          <w:rFonts w:ascii="仿宋_GB2312" w:eastAsia="仿宋_GB2312" w:hint="eastAsia"/>
          <w:sz w:val="32"/>
          <w:szCs w:val="32"/>
        </w:rPr>
        <w:t>纽带</w:t>
      </w:r>
      <w:r>
        <w:rPr>
          <w:rFonts w:ascii="仿宋_GB2312" w:eastAsia="仿宋_GB2312" w:hint="eastAsia"/>
          <w:sz w:val="32"/>
          <w:szCs w:val="32"/>
        </w:rPr>
        <w:t>，最大程度向企业提供</w:t>
      </w:r>
      <w:r w:rsidR="00BF60CA">
        <w:rPr>
          <w:rFonts w:ascii="仿宋_GB2312" w:eastAsia="仿宋_GB2312" w:hint="eastAsia"/>
          <w:sz w:val="32"/>
          <w:szCs w:val="32"/>
        </w:rPr>
        <w:t>用地、</w:t>
      </w:r>
      <w:r>
        <w:rPr>
          <w:rFonts w:ascii="仿宋_GB2312" w:eastAsia="仿宋_GB2312" w:hint="eastAsia"/>
          <w:sz w:val="32"/>
          <w:szCs w:val="32"/>
        </w:rPr>
        <w:t>财税</w:t>
      </w:r>
      <w:r w:rsidR="00BF60CA">
        <w:rPr>
          <w:rFonts w:ascii="仿宋_GB2312" w:eastAsia="仿宋_GB2312" w:hint="eastAsia"/>
          <w:sz w:val="32"/>
          <w:szCs w:val="32"/>
        </w:rPr>
        <w:t>等优惠</w:t>
      </w:r>
      <w:r>
        <w:rPr>
          <w:rFonts w:ascii="仿宋_GB2312" w:eastAsia="仿宋_GB2312" w:hint="eastAsia"/>
          <w:sz w:val="32"/>
          <w:szCs w:val="32"/>
        </w:rPr>
        <w:t>政策，降低企业投资经营成本；同时，地方政府亦能通过</w:t>
      </w:r>
      <w:r w:rsidR="00355242">
        <w:rPr>
          <w:rFonts w:ascii="仿宋_GB2312" w:eastAsia="仿宋_GB2312" w:hint="eastAsia"/>
          <w:sz w:val="32"/>
          <w:szCs w:val="32"/>
        </w:rPr>
        <w:t>招商引资服务快速提升地方经济，形成产业聚集，达到规模效应。</w:t>
      </w:r>
    </w:p>
    <w:p w:rsidR="002D71AE" w:rsidRDefault="00D06E05" w:rsidP="002D71AE">
      <w:pPr>
        <w:pStyle w:val="ListParagraph"/>
        <w:numPr>
          <w:ilvl w:val="0"/>
          <w:numId w:val="1"/>
        </w:numPr>
        <w:ind w:firstLineChars="0"/>
        <w:rPr>
          <w:rFonts w:ascii="黑体" w:eastAsia="黑体" w:hAnsi="黑体"/>
          <w:sz w:val="32"/>
          <w:szCs w:val="32"/>
        </w:rPr>
      </w:pPr>
      <w:r w:rsidRPr="006D7973">
        <w:rPr>
          <w:rFonts w:ascii="黑体" w:eastAsia="黑体" w:hAnsi="黑体" w:hint="eastAsia"/>
          <w:sz w:val="32"/>
          <w:szCs w:val="32"/>
        </w:rPr>
        <w:t>项目进展情况</w:t>
      </w:r>
    </w:p>
    <w:p w:rsidR="006D7973" w:rsidRPr="006D7973" w:rsidRDefault="006D7973" w:rsidP="006D7973">
      <w:pPr>
        <w:ind w:firstLineChars="200" w:firstLine="640"/>
        <w:rPr>
          <w:rFonts w:ascii="仿宋" w:eastAsia="仿宋" w:hAnsi="仿宋" w:hint="eastAsia"/>
          <w:sz w:val="28"/>
          <w:szCs w:val="28"/>
        </w:rPr>
      </w:pPr>
      <w:r w:rsidRPr="006D7973">
        <w:rPr>
          <w:rFonts w:ascii="仿宋_GB2312" w:eastAsia="仿宋_GB2312" w:hAnsi="Times New Roman" w:cs="Times New Roman" w:hint="eastAsia"/>
          <w:sz w:val="32"/>
          <w:szCs w:val="32"/>
        </w:rPr>
        <w:t>我中心近期试点与平潭综合实验区、盘锦辽东湾新区、广州南沙新区、山东济宁等</w:t>
      </w:r>
      <w:r>
        <w:rPr>
          <w:rFonts w:ascii="仿宋_GB2312" w:eastAsia="仿宋_GB2312" w:hAnsi="Times New Roman" w:cs="Times New Roman" w:hint="eastAsia"/>
          <w:sz w:val="32"/>
          <w:szCs w:val="32"/>
        </w:rPr>
        <w:t>地方政府开发区</w:t>
      </w:r>
      <w:r w:rsidRPr="006D7973">
        <w:rPr>
          <w:rFonts w:ascii="仿宋_GB2312" w:eastAsia="仿宋_GB2312" w:hAnsi="Times New Roman" w:cs="Times New Roman" w:hint="eastAsia"/>
          <w:sz w:val="32"/>
          <w:szCs w:val="32"/>
        </w:rPr>
        <w:t>发起成立落户“贸促企业服务中心”旨在为地方政府招商引资、城市规划发展、平台公司降低融资成本，实质的帮助政府平台转型升级，帮助地方政府引进来,本地企业走出去，并对企业生产经营、财税政策解读、代理记账报关、供应链管理、金融服务、企业发展股权规划升级改造提供一站式全方位有深度服务。</w:t>
      </w:r>
    </w:p>
    <w:p w:rsidR="00355242" w:rsidRPr="006D7973" w:rsidRDefault="00D06E05" w:rsidP="006D7973">
      <w:pPr>
        <w:widowControl/>
        <w:shd w:val="clear" w:color="auto" w:fill="FFFFFF"/>
        <w:wordWrap w:val="0"/>
        <w:ind w:firstLine="640"/>
        <w:rPr>
          <w:rFonts w:ascii="仿宋_GB2312" w:eastAsia="仿宋_GB2312" w:hAnsi="楷体" w:cs="宋体"/>
          <w:bCs/>
          <w:kern w:val="0"/>
          <w:sz w:val="32"/>
          <w:szCs w:val="32"/>
        </w:rPr>
      </w:pPr>
      <w:r w:rsidRPr="00355242">
        <w:rPr>
          <w:rFonts w:ascii="仿宋_GB2312" w:eastAsia="仿宋_GB2312" w:hint="eastAsia"/>
          <w:sz w:val="32"/>
          <w:szCs w:val="32"/>
        </w:rPr>
        <w:lastRenderedPageBreak/>
        <w:t>首先，</w:t>
      </w:r>
      <w:r w:rsidR="00192738" w:rsidRPr="00355242">
        <w:rPr>
          <w:rFonts w:ascii="仿宋_GB2312" w:eastAsia="仿宋_GB2312" w:hint="eastAsia"/>
          <w:sz w:val="32"/>
          <w:szCs w:val="32"/>
        </w:rPr>
        <w:t>经过我中心近一年的工作积累，已与盘锦辽东湾新区管委会、平潭综合试验区管委会、兰州新区、济宁市等开发区及地方政府进行充分沟通，了解地方政府经济发展短板</w:t>
      </w:r>
      <w:r w:rsidR="00790227" w:rsidRPr="00355242">
        <w:rPr>
          <w:rFonts w:ascii="仿宋_GB2312" w:eastAsia="仿宋_GB2312" w:hint="eastAsia"/>
          <w:sz w:val="32"/>
          <w:szCs w:val="32"/>
        </w:rPr>
        <w:t>以及融资需求。</w:t>
      </w:r>
      <w:r w:rsidR="00192738" w:rsidRPr="00355242">
        <w:rPr>
          <w:rFonts w:ascii="仿宋_GB2312" w:eastAsia="仿宋_GB2312" w:hint="eastAsia"/>
          <w:sz w:val="32"/>
          <w:szCs w:val="32"/>
        </w:rPr>
        <w:t>通过与</w:t>
      </w:r>
      <w:r w:rsidR="00073127" w:rsidRPr="00355242">
        <w:rPr>
          <w:rFonts w:ascii="仿宋_GB2312" w:eastAsia="仿宋_GB2312" w:hAnsi="楷体" w:cs="宋体" w:hint="eastAsia"/>
          <w:bCs/>
          <w:kern w:val="0"/>
          <w:sz w:val="32"/>
          <w:szCs w:val="32"/>
        </w:rPr>
        <w:t>各大银行及</w:t>
      </w:r>
      <w:proofErr w:type="gramStart"/>
      <w:r w:rsidR="00073127" w:rsidRPr="00355242">
        <w:rPr>
          <w:rFonts w:ascii="仿宋_GB2312" w:eastAsia="仿宋_GB2312" w:hAnsi="楷体" w:cs="宋体" w:hint="eastAsia"/>
          <w:bCs/>
          <w:kern w:val="0"/>
          <w:sz w:val="32"/>
          <w:szCs w:val="32"/>
        </w:rPr>
        <w:t>券商签署</w:t>
      </w:r>
      <w:proofErr w:type="gramEnd"/>
      <w:r w:rsidR="00073127" w:rsidRPr="00355242">
        <w:rPr>
          <w:rFonts w:ascii="仿宋_GB2312" w:eastAsia="仿宋_GB2312" w:hAnsi="楷体" w:cs="宋体" w:hint="eastAsia"/>
          <w:bCs/>
          <w:kern w:val="0"/>
          <w:sz w:val="32"/>
          <w:szCs w:val="32"/>
        </w:rPr>
        <w:t>战略合作协议的模式初步掌握部分资金来源，并根据资金市场、企业资质及行业情况择机与</w:t>
      </w:r>
      <w:r w:rsidR="00790227" w:rsidRPr="00355242">
        <w:rPr>
          <w:rFonts w:ascii="仿宋_GB2312" w:eastAsia="仿宋_GB2312" w:hAnsi="楷体" w:cs="宋体" w:hint="eastAsia"/>
          <w:bCs/>
          <w:kern w:val="0"/>
          <w:sz w:val="32"/>
          <w:szCs w:val="32"/>
        </w:rPr>
        <w:t>资金方对接</w:t>
      </w:r>
      <w:r w:rsidR="003832C3" w:rsidRPr="00355242">
        <w:rPr>
          <w:rFonts w:ascii="仿宋_GB2312" w:eastAsia="仿宋_GB2312" w:hAnsi="楷体" w:cs="宋体" w:hint="eastAsia"/>
          <w:bCs/>
          <w:kern w:val="0"/>
          <w:sz w:val="32"/>
          <w:szCs w:val="32"/>
        </w:rPr>
        <w:t>，为地方政府及企业融资提供支持</w:t>
      </w:r>
      <w:r w:rsidR="00790227" w:rsidRPr="00355242">
        <w:rPr>
          <w:rFonts w:ascii="仿宋_GB2312" w:eastAsia="仿宋_GB2312" w:hAnsi="楷体" w:cs="宋体" w:hint="eastAsia"/>
          <w:bCs/>
          <w:kern w:val="0"/>
          <w:sz w:val="32"/>
          <w:szCs w:val="32"/>
        </w:rPr>
        <w:t>。</w:t>
      </w:r>
      <w:r w:rsidR="00355242" w:rsidRPr="00355242">
        <w:rPr>
          <w:rFonts w:ascii="仿宋_GB2312" w:eastAsia="仿宋_GB2312" w:hint="eastAsia"/>
          <w:sz w:val="32"/>
          <w:szCs w:val="32"/>
        </w:rPr>
        <w:t>中心储备的债务融资项目</w:t>
      </w:r>
      <w:r w:rsidR="00F57F0B">
        <w:rPr>
          <w:rFonts w:ascii="仿宋_GB2312" w:eastAsia="仿宋_GB2312" w:hint="eastAsia"/>
          <w:sz w:val="32"/>
          <w:szCs w:val="32"/>
        </w:rPr>
        <w:t>包括：</w:t>
      </w:r>
      <w:r w:rsidR="00355242" w:rsidRPr="00355242">
        <w:rPr>
          <w:rFonts w:ascii="仿宋_GB2312" w:eastAsia="仿宋_GB2312" w:hint="eastAsia"/>
          <w:sz w:val="32"/>
          <w:szCs w:val="32"/>
        </w:rPr>
        <w:t>辽宁盘锦</w:t>
      </w:r>
      <w:proofErr w:type="gramStart"/>
      <w:r w:rsidR="00F57F0B">
        <w:rPr>
          <w:rFonts w:ascii="仿宋_GB2312" w:eastAsia="仿宋_GB2312" w:hint="eastAsia"/>
          <w:sz w:val="32"/>
          <w:szCs w:val="32"/>
        </w:rPr>
        <w:t>鑫</w:t>
      </w:r>
      <w:proofErr w:type="gramEnd"/>
      <w:r w:rsidR="00F57F0B">
        <w:rPr>
          <w:rFonts w:ascii="仿宋_GB2312" w:eastAsia="仿宋_GB2312" w:hint="eastAsia"/>
          <w:sz w:val="32"/>
          <w:szCs w:val="32"/>
        </w:rPr>
        <w:t>诚实业集团非公开定向融资</w:t>
      </w:r>
      <w:r w:rsidR="00756ED8">
        <w:rPr>
          <w:rFonts w:ascii="仿宋_GB2312" w:eastAsia="仿宋_GB2312" w:hint="eastAsia"/>
          <w:sz w:val="32"/>
          <w:szCs w:val="32"/>
        </w:rPr>
        <w:t>项目4笔</w:t>
      </w:r>
      <w:r w:rsidR="00355242" w:rsidRPr="00355242">
        <w:rPr>
          <w:rFonts w:ascii="仿宋_GB2312" w:eastAsia="仿宋_GB2312" w:hint="eastAsia"/>
          <w:sz w:val="32"/>
          <w:szCs w:val="32"/>
        </w:rPr>
        <w:t>、济宁</w:t>
      </w:r>
      <w:r w:rsidR="00756ED8">
        <w:rPr>
          <w:rFonts w:ascii="仿宋_GB2312" w:eastAsia="仿宋_GB2312" w:hint="eastAsia"/>
          <w:sz w:val="32"/>
          <w:szCs w:val="32"/>
        </w:rPr>
        <w:t>仁兴集团中期票据1笔</w:t>
      </w:r>
      <w:r w:rsidR="00355242" w:rsidRPr="00355242">
        <w:rPr>
          <w:rFonts w:ascii="仿宋_GB2312" w:eastAsia="仿宋_GB2312" w:hint="eastAsia"/>
          <w:sz w:val="32"/>
          <w:szCs w:val="32"/>
        </w:rPr>
        <w:t>、青岛</w:t>
      </w:r>
      <w:r w:rsidR="00756ED8">
        <w:rPr>
          <w:rFonts w:ascii="仿宋_GB2312" w:eastAsia="仿宋_GB2312" w:hint="eastAsia"/>
          <w:sz w:val="32"/>
          <w:szCs w:val="32"/>
        </w:rPr>
        <w:t>（1笔）</w:t>
      </w:r>
      <w:r w:rsidR="00355242" w:rsidRPr="00355242">
        <w:rPr>
          <w:rFonts w:ascii="仿宋_GB2312" w:eastAsia="仿宋_GB2312" w:hint="eastAsia"/>
          <w:sz w:val="32"/>
          <w:szCs w:val="32"/>
        </w:rPr>
        <w:t>、福建平潭</w:t>
      </w:r>
      <w:r w:rsidR="00756ED8">
        <w:rPr>
          <w:rFonts w:ascii="仿宋_GB2312" w:eastAsia="仿宋_GB2312" w:hint="eastAsia"/>
          <w:sz w:val="32"/>
          <w:szCs w:val="32"/>
        </w:rPr>
        <w:t>（1笔）</w:t>
      </w:r>
      <w:r w:rsidR="00355242" w:rsidRPr="00355242">
        <w:rPr>
          <w:rFonts w:ascii="仿宋_GB2312" w:eastAsia="仿宋_GB2312" w:hint="eastAsia"/>
          <w:sz w:val="32"/>
          <w:szCs w:val="32"/>
        </w:rPr>
        <w:t>，总融资规模约120亿。</w:t>
      </w:r>
      <w:r w:rsidR="00355242">
        <w:rPr>
          <w:rFonts w:ascii="仿宋_GB2312" w:eastAsia="仿宋_GB2312" w:hint="eastAsia"/>
          <w:sz w:val="32"/>
          <w:szCs w:val="32"/>
        </w:rPr>
        <w:t>其中</w:t>
      </w:r>
      <w:r w:rsidR="00185DC1">
        <w:rPr>
          <w:rFonts w:ascii="仿宋_GB2312" w:eastAsia="仿宋_GB2312" w:hint="eastAsia"/>
          <w:sz w:val="32"/>
          <w:szCs w:val="32"/>
        </w:rPr>
        <w:t>，</w:t>
      </w:r>
      <w:r w:rsidR="00185DC1" w:rsidRPr="00756ED8">
        <w:rPr>
          <w:rFonts w:ascii="仿宋_GB2312" w:eastAsia="仿宋_GB2312" w:hint="eastAsia"/>
          <w:sz w:val="32"/>
          <w:szCs w:val="32"/>
        </w:rPr>
        <w:t>中心协助盘锦</w:t>
      </w:r>
      <w:proofErr w:type="gramStart"/>
      <w:r w:rsidR="00185DC1" w:rsidRPr="00756ED8">
        <w:rPr>
          <w:rFonts w:ascii="仿宋_GB2312" w:eastAsia="仿宋_GB2312" w:hint="eastAsia"/>
          <w:sz w:val="32"/>
          <w:szCs w:val="32"/>
        </w:rPr>
        <w:t>鑫诚发行</w:t>
      </w:r>
      <w:proofErr w:type="gramEnd"/>
      <w:r w:rsidR="00756ED8" w:rsidRPr="00756ED8">
        <w:rPr>
          <w:rFonts w:ascii="仿宋_GB2312" w:eastAsia="仿宋_GB2312" w:hint="eastAsia"/>
          <w:sz w:val="32"/>
          <w:szCs w:val="32"/>
        </w:rPr>
        <w:t>的</w:t>
      </w:r>
      <w:r w:rsidR="00185DC1" w:rsidRPr="00756ED8">
        <w:rPr>
          <w:rFonts w:ascii="仿宋_GB2312" w:eastAsia="仿宋_GB2312" w:hint="eastAsia"/>
          <w:sz w:val="32"/>
          <w:szCs w:val="32"/>
        </w:rPr>
        <w:t>2017年非公开定向债务融资工具（PPN）第一期，发行规模20亿</w:t>
      </w:r>
      <w:r w:rsidR="00756ED8" w:rsidRPr="00756ED8">
        <w:rPr>
          <w:rFonts w:ascii="仿宋_GB2312" w:eastAsia="仿宋_GB2312" w:hint="eastAsia"/>
          <w:sz w:val="32"/>
          <w:szCs w:val="32"/>
        </w:rPr>
        <w:t>，</w:t>
      </w:r>
      <w:r w:rsidR="00185DC1" w:rsidRPr="00756ED8">
        <w:rPr>
          <w:rFonts w:ascii="仿宋_GB2312" w:eastAsia="仿宋_GB2312" w:hint="eastAsia"/>
          <w:sz w:val="32"/>
          <w:szCs w:val="32"/>
        </w:rPr>
        <w:t>已完成注册材料整理工作，并交银行间交易商协会进行审核注册。</w:t>
      </w:r>
    </w:p>
    <w:p w:rsidR="00BF60CA" w:rsidRPr="00756ED8" w:rsidRDefault="00756ED8" w:rsidP="006D7973">
      <w:pPr>
        <w:widowControl/>
        <w:shd w:val="clear" w:color="auto" w:fill="FFFFFF"/>
        <w:wordWrap w:val="0"/>
        <w:spacing w:afterLines="100" w:after="312"/>
        <w:ind w:firstLine="641"/>
        <w:rPr>
          <w:rFonts w:ascii="仿宋_GB2312" w:eastAsia="仿宋_GB2312" w:hint="eastAsia"/>
          <w:sz w:val="32"/>
          <w:szCs w:val="32"/>
        </w:rPr>
      </w:pPr>
      <w:r w:rsidRPr="00756ED8">
        <w:rPr>
          <w:rFonts w:ascii="仿宋_GB2312" w:eastAsia="仿宋_GB2312" w:hint="eastAsia"/>
          <w:sz w:val="32"/>
          <w:szCs w:val="32"/>
        </w:rPr>
        <w:t>其次</w:t>
      </w:r>
      <w:r w:rsidR="00BF60CA">
        <w:rPr>
          <w:rFonts w:ascii="仿宋_GB2312" w:eastAsia="仿宋_GB2312" w:hint="eastAsia"/>
          <w:sz w:val="32"/>
          <w:szCs w:val="32"/>
        </w:rPr>
        <w:t>，</w:t>
      </w:r>
      <w:r w:rsidR="00BF60CA" w:rsidRPr="00BF60CA">
        <w:rPr>
          <w:rFonts w:ascii="仿宋_GB2312" w:eastAsia="仿宋_GB2312" w:hint="eastAsia"/>
          <w:sz w:val="32"/>
          <w:szCs w:val="32"/>
        </w:rPr>
        <w:t>贸促企业服务中心为企业整合梳理上下游合作项目，利用资产作为增信等手段。明确上下游企业间的应收账款融资信息合作机制，通过保理手段为供应链上游供应商提供保理融资服务，从而降低的支付压力。中心不仅保障了服务的有序进行，将固定资产转化为企业的流动资产，也更好的为企业各项业务提供强有力的资金支持，开辟了新的利润增长点。目前</w:t>
      </w:r>
      <w:r w:rsidR="00E01C9B">
        <w:rPr>
          <w:rFonts w:ascii="仿宋_GB2312" w:eastAsia="仿宋_GB2312" w:hint="eastAsia"/>
          <w:sz w:val="32"/>
          <w:szCs w:val="32"/>
        </w:rPr>
        <w:t>中心</w:t>
      </w:r>
      <w:r w:rsidR="00BF60CA" w:rsidRPr="00BF60CA">
        <w:rPr>
          <w:rFonts w:ascii="仿宋_GB2312" w:eastAsia="仿宋_GB2312" w:hint="eastAsia"/>
          <w:sz w:val="32"/>
          <w:szCs w:val="32"/>
        </w:rPr>
        <w:t>为辽东湾新区内盘锦</w:t>
      </w:r>
      <w:proofErr w:type="gramStart"/>
      <w:r w:rsidR="00BF60CA" w:rsidRPr="00BF60CA">
        <w:rPr>
          <w:rFonts w:ascii="仿宋_GB2312" w:eastAsia="仿宋_GB2312" w:hint="eastAsia"/>
          <w:sz w:val="32"/>
          <w:szCs w:val="32"/>
        </w:rPr>
        <w:t>鑫</w:t>
      </w:r>
      <w:proofErr w:type="gramEnd"/>
      <w:r w:rsidR="00BF60CA" w:rsidRPr="00BF60CA">
        <w:rPr>
          <w:rFonts w:ascii="仿宋_GB2312" w:eastAsia="仿宋_GB2312" w:hint="eastAsia"/>
          <w:sz w:val="32"/>
          <w:szCs w:val="32"/>
        </w:rPr>
        <w:t>诚集团提供服务并已获得实际成效。</w:t>
      </w:r>
    </w:p>
    <w:p w:rsidR="0047691F" w:rsidRDefault="00172C20" w:rsidP="006526A2">
      <w:pPr>
        <w:pStyle w:val="ListParagraph"/>
        <w:numPr>
          <w:ilvl w:val="0"/>
          <w:numId w:val="1"/>
        </w:numPr>
        <w:ind w:firstLineChars="0"/>
        <w:rPr>
          <w:rFonts w:ascii="仿宋_GB2312" w:eastAsia="仿宋_GB2312"/>
          <w:sz w:val="32"/>
          <w:szCs w:val="32"/>
        </w:rPr>
      </w:pPr>
      <w:r w:rsidRPr="00283B59">
        <w:rPr>
          <w:rFonts w:ascii="仿宋_GB2312" w:eastAsia="仿宋_GB2312" w:hint="eastAsia"/>
          <w:sz w:val="32"/>
          <w:szCs w:val="32"/>
        </w:rPr>
        <w:t>业务发展规划</w:t>
      </w:r>
    </w:p>
    <w:p w:rsidR="00E01C9B" w:rsidRDefault="00BF2CE0" w:rsidP="00E01C9B">
      <w:pPr>
        <w:pStyle w:val="ListParagraph"/>
        <w:numPr>
          <w:ilvl w:val="0"/>
          <w:numId w:val="11"/>
        </w:numPr>
        <w:ind w:firstLineChars="0"/>
        <w:rPr>
          <w:rFonts w:ascii="仿宋_GB2312" w:eastAsia="仿宋_GB2312"/>
          <w:sz w:val="32"/>
          <w:szCs w:val="32"/>
        </w:rPr>
      </w:pPr>
      <w:r>
        <w:rPr>
          <w:rFonts w:ascii="仿宋_GB2312" w:eastAsia="仿宋_GB2312" w:hint="eastAsia"/>
          <w:sz w:val="32"/>
          <w:szCs w:val="32"/>
        </w:rPr>
        <w:lastRenderedPageBreak/>
        <w:t>深度</w:t>
      </w:r>
      <w:r w:rsidR="002056DF">
        <w:rPr>
          <w:rFonts w:ascii="仿宋_GB2312" w:eastAsia="仿宋_GB2312" w:hint="eastAsia"/>
          <w:sz w:val="32"/>
          <w:szCs w:val="32"/>
        </w:rPr>
        <w:t>拓展</w:t>
      </w:r>
      <w:r>
        <w:rPr>
          <w:rFonts w:ascii="仿宋_GB2312" w:eastAsia="仿宋_GB2312" w:hint="eastAsia"/>
          <w:sz w:val="32"/>
          <w:szCs w:val="32"/>
        </w:rPr>
        <w:t>地方政府金融</w:t>
      </w:r>
      <w:r w:rsidR="002056DF">
        <w:rPr>
          <w:rFonts w:ascii="仿宋_GB2312" w:eastAsia="仿宋_GB2312" w:hint="eastAsia"/>
          <w:sz w:val="32"/>
          <w:szCs w:val="32"/>
        </w:rPr>
        <w:t>咨询</w:t>
      </w:r>
      <w:r>
        <w:rPr>
          <w:rFonts w:ascii="仿宋_GB2312" w:eastAsia="仿宋_GB2312" w:hint="eastAsia"/>
          <w:sz w:val="32"/>
          <w:szCs w:val="32"/>
        </w:rPr>
        <w:t>服务</w:t>
      </w:r>
    </w:p>
    <w:p w:rsidR="00E01C9B" w:rsidRPr="00762031" w:rsidRDefault="00762031" w:rsidP="00762031">
      <w:pPr>
        <w:ind w:firstLineChars="200" w:firstLine="640"/>
        <w:rPr>
          <w:rFonts w:ascii="仿宋_GB2312" w:eastAsia="仿宋_GB2312" w:hint="eastAsia"/>
          <w:sz w:val="32"/>
          <w:szCs w:val="32"/>
        </w:rPr>
      </w:pPr>
      <w:r w:rsidRPr="00762031">
        <w:rPr>
          <w:rFonts w:ascii="仿宋_GB2312" w:eastAsia="仿宋_GB2312" w:hint="eastAsia"/>
          <w:sz w:val="32"/>
          <w:szCs w:val="32"/>
        </w:rPr>
        <w:t>中心将在协助地方政府开展债券融资的基础上继续向各地企业提供财税、融资、上市等领域的金融</w:t>
      </w:r>
      <w:r w:rsidR="00BF2CE0">
        <w:rPr>
          <w:rFonts w:ascii="仿宋_GB2312" w:eastAsia="仿宋_GB2312" w:hint="eastAsia"/>
          <w:sz w:val="32"/>
          <w:szCs w:val="32"/>
        </w:rPr>
        <w:t>咨询</w:t>
      </w:r>
      <w:r w:rsidRPr="00762031">
        <w:rPr>
          <w:rFonts w:ascii="仿宋_GB2312" w:eastAsia="仿宋_GB2312" w:hint="eastAsia"/>
          <w:sz w:val="32"/>
          <w:szCs w:val="32"/>
        </w:rPr>
        <w:t>服务</w:t>
      </w:r>
      <w:r w:rsidR="00BF2CE0">
        <w:rPr>
          <w:rFonts w:ascii="仿宋_GB2312" w:eastAsia="仿宋_GB2312" w:hint="eastAsia"/>
          <w:sz w:val="32"/>
          <w:szCs w:val="32"/>
        </w:rPr>
        <w:t>。</w:t>
      </w:r>
      <w:r w:rsidR="00BF2CE0" w:rsidRPr="00BF2CE0">
        <w:rPr>
          <w:rFonts w:ascii="仿宋_GB2312" w:eastAsia="仿宋_GB2312" w:hint="eastAsia"/>
          <w:sz w:val="32"/>
          <w:szCs w:val="32"/>
        </w:rPr>
        <w:t>此外，目前中心已通过设立的法人实体稳步对外开展投资业务，拟以成立基金、申请相关金融牌照等方式更直接地参与到资本市场中，通过整合贸促会资源、资金方、专业人才及地方项目的方式开展服务</w:t>
      </w:r>
      <w:r w:rsidR="00BF2CE0">
        <w:rPr>
          <w:rFonts w:ascii="仿宋_GB2312" w:eastAsia="仿宋_GB2312" w:hint="eastAsia"/>
          <w:sz w:val="32"/>
          <w:szCs w:val="32"/>
        </w:rPr>
        <w:t>，以更加全面、更加专业的金融产品更好服务于地方政府。</w:t>
      </w:r>
    </w:p>
    <w:p w:rsidR="00E01C9B" w:rsidRDefault="00762031" w:rsidP="00E01C9B">
      <w:pPr>
        <w:pStyle w:val="ListParagraph"/>
        <w:numPr>
          <w:ilvl w:val="0"/>
          <w:numId w:val="11"/>
        </w:numPr>
        <w:ind w:firstLineChars="0"/>
        <w:rPr>
          <w:rFonts w:ascii="仿宋_GB2312" w:eastAsia="仿宋_GB2312"/>
          <w:sz w:val="32"/>
          <w:szCs w:val="32"/>
        </w:rPr>
      </w:pPr>
      <w:r>
        <w:rPr>
          <w:rFonts w:ascii="仿宋_GB2312" w:eastAsia="仿宋_GB2312" w:hint="eastAsia"/>
          <w:sz w:val="32"/>
          <w:szCs w:val="32"/>
        </w:rPr>
        <w:t>开发创新金融产品</w:t>
      </w:r>
    </w:p>
    <w:p w:rsidR="00762031" w:rsidRPr="00BF2CE0" w:rsidRDefault="00BF2CE0" w:rsidP="00BF2CE0">
      <w:pPr>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sz w:val="32"/>
          <w:szCs w:val="32"/>
        </w:rPr>
        <w:t xml:space="preserve">   </w:t>
      </w:r>
      <w:r w:rsidR="00306F7B">
        <w:rPr>
          <w:rFonts w:ascii="仿宋_GB2312" w:eastAsia="仿宋_GB2312" w:hint="eastAsia"/>
          <w:sz w:val="32"/>
          <w:szCs w:val="32"/>
        </w:rPr>
        <w:t>我国金融产品市场发展日趋成熟，随着资本市场规模不断扩大，</w:t>
      </w:r>
      <w:r w:rsidR="002056DF">
        <w:rPr>
          <w:rFonts w:ascii="仿宋_GB2312" w:eastAsia="仿宋_GB2312" w:hint="eastAsia"/>
          <w:sz w:val="32"/>
          <w:szCs w:val="32"/>
        </w:rPr>
        <w:t>创新性金融产品一方面灵活调动可支配金融资源，满足市场需求，另一方面符合</w:t>
      </w:r>
      <w:r w:rsidR="00306F7B">
        <w:rPr>
          <w:rFonts w:ascii="仿宋_GB2312" w:eastAsia="仿宋_GB2312" w:hint="eastAsia"/>
          <w:sz w:val="32"/>
          <w:szCs w:val="32"/>
        </w:rPr>
        <w:t>投资者对于金融资源</w:t>
      </w:r>
      <w:r w:rsidR="002056DF">
        <w:rPr>
          <w:rFonts w:ascii="仿宋_GB2312" w:eastAsia="仿宋_GB2312" w:hint="eastAsia"/>
          <w:sz w:val="32"/>
          <w:szCs w:val="32"/>
        </w:rPr>
        <w:t>多样化、投资</w:t>
      </w:r>
      <w:r w:rsidR="00306F7B">
        <w:rPr>
          <w:rFonts w:ascii="仿宋_GB2312" w:eastAsia="仿宋_GB2312" w:hint="eastAsia"/>
          <w:sz w:val="32"/>
          <w:szCs w:val="32"/>
        </w:rPr>
        <w:t>风险</w:t>
      </w:r>
      <w:r w:rsidR="002056DF">
        <w:rPr>
          <w:rFonts w:ascii="仿宋_GB2312" w:eastAsia="仿宋_GB2312" w:hint="eastAsia"/>
          <w:sz w:val="32"/>
          <w:szCs w:val="32"/>
        </w:rPr>
        <w:t>分散化的要求。我中心将在现有债务融资业务基础上开发对各地方政府、企业有针对性的创新金融产品</w:t>
      </w:r>
      <w:r w:rsidR="004A2B3B">
        <w:rPr>
          <w:rFonts w:ascii="仿宋_GB2312" w:eastAsia="仿宋_GB2312" w:hint="eastAsia"/>
          <w:sz w:val="32"/>
          <w:szCs w:val="32"/>
        </w:rPr>
        <w:t>和金融咨询业务</w:t>
      </w:r>
      <w:r w:rsidR="002056DF">
        <w:rPr>
          <w:rFonts w:ascii="仿宋_GB2312" w:eastAsia="仿宋_GB2312" w:hint="eastAsia"/>
          <w:sz w:val="32"/>
          <w:szCs w:val="32"/>
        </w:rPr>
        <w:t>，</w:t>
      </w:r>
      <w:r w:rsidR="002056DF" w:rsidRPr="002056DF">
        <w:rPr>
          <w:rFonts w:ascii="仿宋_GB2312" w:eastAsia="仿宋_GB2312" w:hint="eastAsia"/>
          <w:color w:val="FF0000"/>
          <w:sz w:val="32"/>
          <w:szCs w:val="32"/>
        </w:rPr>
        <w:t>如：</w:t>
      </w:r>
      <w:r w:rsidR="004A2B3B">
        <w:rPr>
          <w:rFonts w:ascii="仿宋_GB2312" w:eastAsia="仿宋_GB2312" w:hint="eastAsia"/>
          <w:color w:val="FF0000"/>
          <w:sz w:val="32"/>
          <w:szCs w:val="32"/>
        </w:rPr>
        <w:t>金融保理、企业债务信用评级等。</w:t>
      </w:r>
    </w:p>
    <w:p w:rsidR="00762031" w:rsidRDefault="00541517" w:rsidP="00E01C9B">
      <w:pPr>
        <w:pStyle w:val="ListParagraph"/>
        <w:numPr>
          <w:ilvl w:val="0"/>
          <w:numId w:val="11"/>
        </w:numPr>
        <w:ind w:firstLineChars="0"/>
        <w:rPr>
          <w:rFonts w:ascii="仿宋_GB2312" w:eastAsia="仿宋_GB2312"/>
          <w:sz w:val="32"/>
          <w:szCs w:val="32"/>
        </w:rPr>
      </w:pPr>
      <w:r>
        <w:rPr>
          <w:rFonts w:ascii="仿宋_GB2312" w:eastAsia="仿宋_GB2312" w:hint="eastAsia"/>
          <w:sz w:val="32"/>
          <w:szCs w:val="32"/>
        </w:rPr>
        <w:t>推动成立</w:t>
      </w:r>
      <w:r w:rsidR="00762031">
        <w:rPr>
          <w:rFonts w:ascii="仿宋_GB2312" w:eastAsia="仿宋_GB2312" w:hint="eastAsia"/>
          <w:sz w:val="32"/>
          <w:szCs w:val="32"/>
        </w:rPr>
        <w:t>贸促会产业</w:t>
      </w:r>
      <w:r w:rsidR="00557819">
        <w:rPr>
          <w:rFonts w:ascii="仿宋_GB2312" w:eastAsia="仿宋_GB2312" w:hint="eastAsia"/>
          <w:sz w:val="32"/>
          <w:szCs w:val="32"/>
        </w:rPr>
        <w:t>链</w:t>
      </w:r>
      <w:r w:rsidR="00762031">
        <w:rPr>
          <w:rFonts w:ascii="仿宋_GB2312" w:eastAsia="仿宋_GB2312" w:hint="eastAsia"/>
          <w:sz w:val="32"/>
          <w:szCs w:val="32"/>
        </w:rPr>
        <w:t>金融</w:t>
      </w:r>
      <w:r>
        <w:rPr>
          <w:rFonts w:ascii="仿宋_GB2312" w:eastAsia="仿宋_GB2312" w:hint="eastAsia"/>
          <w:sz w:val="32"/>
          <w:szCs w:val="32"/>
        </w:rPr>
        <w:t>资产交易中心</w:t>
      </w:r>
    </w:p>
    <w:p w:rsidR="00EC34E4" w:rsidRDefault="00EC34E4" w:rsidP="00EC34E4">
      <w:pPr>
        <w:ind w:firstLineChars="200" w:firstLine="640"/>
        <w:rPr>
          <w:rFonts w:ascii="仿宋_GB2312" w:eastAsia="仿宋_GB2312"/>
          <w:sz w:val="32"/>
          <w:szCs w:val="32"/>
        </w:rPr>
      </w:pPr>
      <w:r w:rsidRPr="00EC34E4">
        <w:rPr>
          <w:rFonts w:ascii="仿宋_GB2312" w:eastAsia="仿宋_GB2312" w:hint="eastAsia"/>
          <w:sz w:val="32"/>
          <w:szCs w:val="32"/>
        </w:rPr>
        <w:t>产业</w:t>
      </w:r>
      <w:proofErr w:type="gramStart"/>
      <w:r w:rsidRPr="00EC34E4">
        <w:rPr>
          <w:rFonts w:ascii="仿宋_GB2312" w:eastAsia="仿宋_GB2312" w:hint="eastAsia"/>
          <w:sz w:val="32"/>
          <w:szCs w:val="32"/>
        </w:rPr>
        <w:t>链金融</w:t>
      </w:r>
      <w:proofErr w:type="gramEnd"/>
      <w:r w:rsidRPr="00EC34E4">
        <w:rPr>
          <w:rFonts w:ascii="仿宋_GB2312" w:eastAsia="仿宋_GB2312" w:hint="eastAsia"/>
          <w:sz w:val="32"/>
          <w:szCs w:val="32"/>
        </w:rPr>
        <w:t>就是金融机构以产业链的核心企业为依托，针对产业链的各个环节，设计个性化、标准化的金融服务产品，为整个产业链上的所有企业提供综合解决方案的一种服务模式。</w:t>
      </w:r>
      <w:r w:rsidR="004803D2">
        <w:rPr>
          <w:rFonts w:ascii="仿宋_GB2312" w:eastAsia="仿宋_GB2312" w:hint="eastAsia"/>
          <w:sz w:val="32"/>
          <w:szCs w:val="32"/>
        </w:rPr>
        <w:t>目前</w:t>
      </w:r>
      <w:r w:rsidR="00BD16AF">
        <w:rPr>
          <w:rFonts w:ascii="仿宋_GB2312" w:eastAsia="仿宋_GB2312" w:hint="eastAsia"/>
          <w:sz w:val="32"/>
          <w:szCs w:val="32"/>
        </w:rPr>
        <w:t>我国产业</w:t>
      </w:r>
      <w:proofErr w:type="gramStart"/>
      <w:r w:rsidR="00BD16AF">
        <w:rPr>
          <w:rFonts w:ascii="仿宋_GB2312" w:eastAsia="仿宋_GB2312" w:hint="eastAsia"/>
          <w:sz w:val="32"/>
          <w:szCs w:val="32"/>
        </w:rPr>
        <w:t>链金融</w:t>
      </w:r>
      <w:proofErr w:type="gramEnd"/>
      <w:r w:rsidR="00BD16AF">
        <w:rPr>
          <w:rFonts w:ascii="仿宋_GB2312" w:eastAsia="仿宋_GB2312" w:hint="eastAsia"/>
          <w:sz w:val="32"/>
          <w:szCs w:val="32"/>
        </w:rPr>
        <w:t>产品的</w:t>
      </w:r>
      <w:r w:rsidR="006F3F63">
        <w:rPr>
          <w:rFonts w:ascii="仿宋_GB2312" w:eastAsia="仿宋_GB2312" w:hint="eastAsia"/>
          <w:sz w:val="32"/>
          <w:szCs w:val="32"/>
        </w:rPr>
        <w:t>开发尚处于起步阶段，缺乏市场规范监管及交易平台。</w:t>
      </w:r>
    </w:p>
    <w:p w:rsidR="004A2B3B" w:rsidRDefault="00541517" w:rsidP="00EC34E4">
      <w:pPr>
        <w:ind w:firstLineChars="200" w:firstLine="640"/>
        <w:rPr>
          <w:rFonts w:ascii="仿宋_GB2312" w:eastAsia="仿宋_GB2312"/>
          <w:sz w:val="32"/>
          <w:szCs w:val="32"/>
        </w:rPr>
      </w:pPr>
      <w:r>
        <w:rPr>
          <w:rFonts w:ascii="仿宋_GB2312" w:eastAsia="仿宋_GB2312" w:hint="eastAsia"/>
          <w:sz w:val="32"/>
          <w:szCs w:val="32"/>
        </w:rPr>
        <w:t>贸促会作为国务院直属的国际贸易促进机构，具有极高</w:t>
      </w:r>
      <w:r>
        <w:rPr>
          <w:rFonts w:ascii="仿宋_GB2312" w:eastAsia="仿宋_GB2312" w:hint="eastAsia"/>
          <w:sz w:val="32"/>
          <w:szCs w:val="32"/>
        </w:rPr>
        <w:lastRenderedPageBreak/>
        <w:t>的社会公信力及丰富的境内外企业资源。</w:t>
      </w:r>
      <w:r w:rsidR="006F3F63">
        <w:rPr>
          <w:rFonts w:ascii="仿宋_GB2312" w:eastAsia="仿宋_GB2312" w:hint="eastAsia"/>
          <w:sz w:val="32"/>
          <w:szCs w:val="32"/>
        </w:rPr>
        <w:t>我中心希望依托贸促会的市场影响力与国际化背景，打造一个</w:t>
      </w:r>
      <w:r w:rsidR="00651CB8">
        <w:rPr>
          <w:rFonts w:ascii="仿宋_GB2312" w:eastAsia="仿宋_GB2312" w:hint="eastAsia"/>
          <w:sz w:val="32"/>
          <w:szCs w:val="32"/>
        </w:rPr>
        <w:t>被市场参与者认可的</w:t>
      </w:r>
      <w:r w:rsidR="006F3F63">
        <w:rPr>
          <w:rFonts w:ascii="仿宋_GB2312" w:eastAsia="仿宋_GB2312" w:hint="eastAsia"/>
          <w:sz w:val="32"/>
          <w:szCs w:val="32"/>
        </w:rPr>
        <w:t>产业</w:t>
      </w:r>
      <w:proofErr w:type="gramStart"/>
      <w:r w:rsidR="006F3F63">
        <w:rPr>
          <w:rFonts w:ascii="仿宋_GB2312" w:eastAsia="仿宋_GB2312" w:hint="eastAsia"/>
          <w:sz w:val="32"/>
          <w:szCs w:val="32"/>
        </w:rPr>
        <w:t>链</w:t>
      </w:r>
      <w:r w:rsidR="00651CB8">
        <w:rPr>
          <w:rFonts w:ascii="仿宋_GB2312" w:eastAsia="仿宋_GB2312" w:hint="eastAsia"/>
          <w:sz w:val="32"/>
          <w:szCs w:val="32"/>
        </w:rPr>
        <w:t>金融</w:t>
      </w:r>
      <w:proofErr w:type="gramEnd"/>
      <w:r w:rsidR="00651CB8">
        <w:rPr>
          <w:rFonts w:ascii="仿宋_GB2312" w:eastAsia="仿宋_GB2312" w:hint="eastAsia"/>
          <w:sz w:val="32"/>
          <w:szCs w:val="32"/>
        </w:rPr>
        <w:t>产品监管交易平台。</w:t>
      </w:r>
    </w:p>
    <w:p w:rsidR="00651CB8" w:rsidRPr="00651CB8" w:rsidRDefault="00651CB8" w:rsidP="002302A5">
      <w:pPr>
        <w:spacing w:afterLines="100" w:after="312"/>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上述业务不仅体现了贸促会深化改革重要决心与行动力，更能使贸促会职能深入各地方，充分发挥贸促会“代言企业、服务工商”的宗旨，同时是我中心</w:t>
      </w:r>
      <w:proofErr w:type="gramStart"/>
      <w:r>
        <w:rPr>
          <w:rFonts w:ascii="仿宋_GB2312" w:eastAsia="仿宋_GB2312" w:hint="eastAsia"/>
          <w:sz w:val="32"/>
          <w:szCs w:val="32"/>
        </w:rPr>
        <w:t>践行</w:t>
      </w:r>
      <w:proofErr w:type="gramEnd"/>
      <w:r>
        <w:rPr>
          <w:rFonts w:ascii="仿宋_GB2312" w:eastAsia="仿宋_GB2312" w:hint="eastAsia"/>
          <w:sz w:val="32"/>
          <w:szCs w:val="32"/>
        </w:rPr>
        <w:t>“国有体制、市场机制”的创新性业务，利用我中心国有企业的公信力，加上市场化运营</w:t>
      </w:r>
      <w:r w:rsidR="002302A5">
        <w:rPr>
          <w:rFonts w:ascii="仿宋_GB2312" w:eastAsia="仿宋_GB2312" w:hint="eastAsia"/>
          <w:sz w:val="32"/>
          <w:szCs w:val="32"/>
        </w:rPr>
        <w:t>模式，为地方政府及企业发展</w:t>
      </w:r>
      <w:r w:rsidR="00EC2F6B">
        <w:rPr>
          <w:rFonts w:ascii="仿宋_GB2312" w:eastAsia="仿宋_GB2312" w:hint="eastAsia"/>
          <w:sz w:val="32"/>
          <w:szCs w:val="32"/>
        </w:rPr>
        <w:t>提供金融维度保障</w:t>
      </w:r>
      <w:r w:rsidR="002302A5">
        <w:rPr>
          <w:rFonts w:ascii="仿宋_GB2312" w:eastAsia="仿宋_GB2312" w:hint="eastAsia"/>
          <w:sz w:val="32"/>
          <w:szCs w:val="32"/>
        </w:rPr>
        <w:t>。</w:t>
      </w:r>
    </w:p>
    <w:p w:rsidR="00701872" w:rsidRPr="00BF2CE0" w:rsidRDefault="00172C20" w:rsidP="00BF2CE0">
      <w:pPr>
        <w:pStyle w:val="ListParagraph"/>
        <w:numPr>
          <w:ilvl w:val="0"/>
          <w:numId w:val="1"/>
        </w:numPr>
        <w:ind w:firstLineChars="0"/>
        <w:rPr>
          <w:rFonts w:ascii="仿宋_GB2312" w:eastAsia="仿宋_GB2312"/>
          <w:sz w:val="32"/>
          <w:szCs w:val="32"/>
        </w:rPr>
      </w:pPr>
      <w:r w:rsidRPr="00BF2CE0">
        <w:rPr>
          <w:rFonts w:ascii="仿宋_GB2312" w:eastAsia="仿宋_GB2312" w:hint="eastAsia"/>
          <w:sz w:val="32"/>
          <w:szCs w:val="32"/>
        </w:rPr>
        <w:t>所需资源与支持</w:t>
      </w:r>
    </w:p>
    <w:p w:rsidR="00450996" w:rsidRDefault="00EC34E4" w:rsidP="00EC34E4">
      <w:pPr>
        <w:pStyle w:val="ListParagraph"/>
        <w:numPr>
          <w:ilvl w:val="0"/>
          <w:numId w:val="15"/>
        </w:numPr>
        <w:ind w:firstLineChars="0"/>
        <w:rPr>
          <w:rFonts w:ascii="仿宋_GB2312" w:eastAsia="仿宋_GB2312"/>
          <w:color w:val="000000" w:themeColor="text1"/>
          <w:sz w:val="32"/>
          <w:szCs w:val="32"/>
        </w:rPr>
      </w:pPr>
      <w:r>
        <w:rPr>
          <w:rFonts w:ascii="仿宋_GB2312" w:eastAsia="仿宋_GB2312" w:hint="eastAsia"/>
          <w:color w:val="000000" w:themeColor="text1"/>
          <w:sz w:val="32"/>
          <w:szCs w:val="32"/>
        </w:rPr>
        <w:t>与银行间交易商协会建立合作机制</w:t>
      </w:r>
    </w:p>
    <w:p w:rsidR="00EC34E4" w:rsidRPr="00EC34E4" w:rsidRDefault="00EC2F6B" w:rsidP="00EC34E4">
      <w:pPr>
        <w:rPr>
          <w:rFonts w:ascii="仿宋_GB2312" w:eastAsia="仿宋_GB2312" w:hint="eastAsia"/>
          <w:color w:val="000000" w:themeColor="text1"/>
          <w:sz w:val="32"/>
          <w:szCs w:val="32"/>
        </w:rPr>
      </w:pPr>
      <w:r>
        <w:rPr>
          <w:rFonts w:ascii="仿宋_GB2312" w:eastAsia="仿宋_GB2312" w:hint="eastAsia"/>
          <w:color w:val="000000" w:themeColor="text1"/>
          <w:sz w:val="32"/>
          <w:szCs w:val="32"/>
        </w:rPr>
        <w:t xml:space="preserve"> </w:t>
      </w:r>
      <w:r>
        <w:rPr>
          <w:rFonts w:ascii="仿宋_GB2312" w:eastAsia="仿宋_GB2312"/>
          <w:color w:val="000000" w:themeColor="text1"/>
          <w:sz w:val="32"/>
          <w:szCs w:val="32"/>
        </w:rPr>
        <w:t xml:space="preserve">   </w:t>
      </w:r>
      <w:r>
        <w:rPr>
          <w:rFonts w:ascii="仿宋_GB2312" w:eastAsia="仿宋_GB2312" w:hint="eastAsia"/>
          <w:color w:val="000000" w:themeColor="text1"/>
          <w:sz w:val="32"/>
          <w:szCs w:val="32"/>
        </w:rPr>
        <w:t>我中心目前项目储备共6笔债券，其中</w:t>
      </w:r>
      <w:r w:rsidRPr="00EC2F6B">
        <w:rPr>
          <w:rFonts w:ascii="仿宋_GB2312" w:eastAsia="仿宋_GB2312" w:hint="eastAsia"/>
          <w:color w:val="FF0000"/>
          <w:sz w:val="32"/>
          <w:szCs w:val="32"/>
        </w:rPr>
        <w:t>5笔</w:t>
      </w:r>
      <w:r>
        <w:rPr>
          <w:rFonts w:ascii="仿宋_GB2312" w:eastAsia="仿宋_GB2312" w:hint="eastAsia"/>
          <w:color w:val="000000" w:themeColor="text1"/>
          <w:sz w:val="32"/>
          <w:szCs w:val="32"/>
        </w:rPr>
        <w:t>是银行间交易商协会</w:t>
      </w:r>
      <w:r w:rsidR="002A6590">
        <w:rPr>
          <w:rFonts w:ascii="仿宋_GB2312" w:eastAsia="仿宋_GB2312" w:hint="eastAsia"/>
          <w:color w:val="000000" w:themeColor="text1"/>
          <w:sz w:val="32"/>
          <w:szCs w:val="32"/>
        </w:rPr>
        <w:t>（简称协会）</w:t>
      </w:r>
      <w:r>
        <w:rPr>
          <w:rFonts w:ascii="仿宋_GB2312" w:eastAsia="仿宋_GB2312" w:hint="eastAsia"/>
          <w:color w:val="000000" w:themeColor="text1"/>
          <w:sz w:val="32"/>
          <w:szCs w:val="32"/>
        </w:rPr>
        <w:t>管理的产品，占所有项目融资规模的8</w:t>
      </w:r>
      <w:r>
        <w:rPr>
          <w:rFonts w:ascii="仿宋_GB2312" w:eastAsia="仿宋_GB2312"/>
          <w:color w:val="000000" w:themeColor="text1"/>
          <w:sz w:val="32"/>
          <w:szCs w:val="32"/>
        </w:rPr>
        <w:t>0</w:t>
      </w:r>
      <w:r>
        <w:rPr>
          <w:rFonts w:ascii="仿宋_GB2312" w:eastAsia="仿宋_GB2312" w:hint="eastAsia"/>
          <w:color w:val="000000" w:themeColor="text1"/>
          <w:sz w:val="32"/>
          <w:szCs w:val="32"/>
        </w:rPr>
        <w:t>%。现盘锦</w:t>
      </w:r>
      <w:proofErr w:type="gramStart"/>
      <w:r>
        <w:rPr>
          <w:rFonts w:ascii="仿宋_GB2312" w:eastAsia="仿宋_GB2312" w:hint="eastAsia"/>
          <w:color w:val="000000" w:themeColor="text1"/>
          <w:sz w:val="32"/>
          <w:szCs w:val="32"/>
        </w:rPr>
        <w:t>鑫</w:t>
      </w:r>
      <w:proofErr w:type="gramEnd"/>
      <w:r>
        <w:rPr>
          <w:rFonts w:ascii="仿宋_GB2312" w:eastAsia="仿宋_GB2312" w:hint="eastAsia"/>
          <w:color w:val="000000" w:themeColor="text1"/>
          <w:sz w:val="32"/>
          <w:szCs w:val="32"/>
        </w:rPr>
        <w:t>诚实业集团</w:t>
      </w:r>
      <w:r w:rsidR="002A6590">
        <w:rPr>
          <w:rFonts w:ascii="仿宋_GB2312" w:eastAsia="仿宋_GB2312" w:hint="eastAsia"/>
          <w:color w:val="000000" w:themeColor="text1"/>
          <w:sz w:val="32"/>
          <w:szCs w:val="32"/>
        </w:rPr>
        <w:t>2</w:t>
      </w:r>
      <w:r w:rsidR="002A6590">
        <w:rPr>
          <w:rFonts w:ascii="仿宋_GB2312" w:eastAsia="仿宋_GB2312"/>
          <w:color w:val="000000" w:themeColor="text1"/>
          <w:sz w:val="32"/>
          <w:szCs w:val="32"/>
        </w:rPr>
        <w:t>017</w:t>
      </w:r>
      <w:r w:rsidR="002A6590">
        <w:rPr>
          <w:rFonts w:ascii="仿宋_GB2312" w:eastAsia="仿宋_GB2312" w:hint="eastAsia"/>
          <w:color w:val="000000" w:themeColor="text1"/>
          <w:sz w:val="32"/>
          <w:szCs w:val="32"/>
        </w:rPr>
        <w:t>年第一期非公开定向债务融资工具的注册材料正在协会审核。</w:t>
      </w:r>
      <w:r>
        <w:rPr>
          <w:rFonts w:ascii="仿宋_GB2312" w:eastAsia="仿宋_GB2312" w:hint="eastAsia"/>
          <w:color w:val="000000" w:themeColor="text1"/>
          <w:sz w:val="32"/>
          <w:szCs w:val="32"/>
        </w:rPr>
        <w:t>为</w:t>
      </w:r>
      <w:r w:rsidR="002A6590">
        <w:rPr>
          <w:rFonts w:ascii="仿宋_GB2312" w:eastAsia="仿宋_GB2312" w:hint="eastAsia"/>
          <w:color w:val="000000" w:themeColor="text1"/>
          <w:sz w:val="32"/>
          <w:szCs w:val="32"/>
        </w:rPr>
        <w:t>债务融资业务发展需要，我中心希望能与协会取得良性沟通，并建立合作机制，竟可能减少未来双方在项目进展过程中的沟通障碍。</w:t>
      </w:r>
    </w:p>
    <w:p w:rsidR="00D4209D" w:rsidRPr="00EC34E4" w:rsidRDefault="00EC34E4" w:rsidP="00EC34E4">
      <w:pPr>
        <w:pStyle w:val="ListParagraph"/>
        <w:numPr>
          <w:ilvl w:val="0"/>
          <w:numId w:val="15"/>
        </w:numPr>
        <w:ind w:firstLineChars="0"/>
        <w:rPr>
          <w:rFonts w:ascii="仿宋_GB2312" w:eastAsia="仿宋_GB2312" w:hint="eastAsia"/>
          <w:color w:val="000000" w:themeColor="text1"/>
          <w:sz w:val="32"/>
          <w:szCs w:val="32"/>
        </w:rPr>
      </w:pPr>
      <w:r>
        <w:rPr>
          <w:rFonts w:ascii="仿宋_GB2312" w:eastAsia="仿宋_GB2312" w:hint="eastAsia"/>
          <w:color w:val="000000" w:themeColor="text1"/>
          <w:sz w:val="32"/>
          <w:szCs w:val="32"/>
        </w:rPr>
        <w:t>与国际商会深度合作</w:t>
      </w:r>
    </w:p>
    <w:p w:rsidR="00D4209D" w:rsidRPr="00EC34E4" w:rsidRDefault="00D4209D" w:rsidP="00D4209D">
      <w:pPr>
        <w:spacing w:line="360" w:lineRule="auto"/>
        <w:ind w:leftChars="5" w:left="10" w:firstLineChars="200" w:firstLine="640"/>
        <w:rPr>
          <w:rFonts w:ascii="仿宋_GB2312" w:eastAsia="仿宋_GB2312" w:hAnsi="仿宋" w:cs="仿宋"/>
          <w:color w:val="000000" w:themeColor="text1"/>
          <w:sz w:val="32"/>
          <w:szCs w:val="32"/>
        </w:rPr>
      </w:pPr>
      <w:r w:rsidRPr="00EC34E4">
        <w:rPr>
          <w:rFonts w:ascii="仿宋_GB2312" w:eastAsia="仿宋_GB2312" w:hAnsi="仿宋" w:cs="仿宋" w:hint="eastAsia"/>
          <w:color w:val="000000" w:themeColor="text1"/>
          <w:sz w:val="32"/>
          <w:szCs w:val="32"/>
        </w:rPr>
        <w:t>中国国际商会会员资源丰富，涉及行业全面，其中不乏金融机构、大型国企央</w:t>
      </w:r>
      <w:proofErr w:type="gramStart"/>
      <w:r w:rsidRPr="00EC34E4">
        <w:rPr>
          <w:rFonts w:ascii="仿宋_GB2312" w:eastAsia="仿宋_GB2312" w:hAnsi="仿宋" w:cs="仿宋" w:hint="eastAsia"/>
          <w:color w:val="000000" w:themeColor="text1"/>
          <w:sz w:val="32"/>
          <w:szCs w:val="32"/>
        </w:rPr>
        <w:t>企</w:t>
      </w:r>
      <w:proofErr w:type="gramEnd"/>
      <w:r w:rsidRPr="00EC34E4">
        <w:rPr>
          <w:rFonts w:ascii="仿宋_GB2312" w:eastAsia="仿宋_GB2312" w:hAnsi="仿宋" w:cs="仿宋" w:hint="eastAsia"/>
          <w:color w:val="000000" w:themeColor="text1"/>
          <w:sz w:val="32"/>
          <w:szCs w:val="32"/>
        </w:rPr>
        <w:t>。我中心希望与国际商会进行深度合作，整合会员企业资源进一步拓展债务融资业务，包括：</w:t>
      </w:r>
    </w:p>
    <w:p w:rsidR="00D4209D" w:rsidRPr="006F3F63" w:rsidRDefault="00D4209D" w:rsidP="006F3F63">
      <w:pPr>
        <w:spacing w:line="360" w:lineRule="auto"/>
        <w:rPr>
          <w:rFonts w:ascii="仿宋_GB2312" w:eastAsia="仿宋_GB2312" w:hAnsi="仿宋" w:cs="仿宋" w:hint="eastAsia"/>
          <w:color w:val="000000" w:themeColor="text1"/>
          <w:sz w:val="32"/>
          <w:szCs w:val="32"/>
        </w:rPr>
      </w:pPr>
      <w:r w:rsidRPr="006F3F63">
        <w:rPr>
          <w:rFonts w:ascii="仿宋_GB2312" w:eastAsia="仿宋_GB2312" w:hAnsi="仿宋" w:cs="仿宋" w:hint="eastAsia"/>
          <w:color w:val="000000" w:themeColor="text1"/>
          <w:sz w:val="32"/>
          <w:szCs w:val="32"/>
        </w:rPr>
        <w:t>加强与商会会员中金融机构合作，开发创新型金融产品，</w:t>
      </w:r>
      <w:r w:rsidR="006F3F63">
        <w:rPr>
          <w:rFonts w:ascii="仿宋_GB2312" w:eastAsia="仿宋_GB2312" w:hAnsi="仿宋" w:cs="仿宋" w:hint="eastAsia"/>
          <w:color w:val="000000" w:themeColor="text1"/>
          <w:sz w:val="32"/>
          <w:szCs w:val="32"/>
        </w:rPr>
        <w:t>推</w:t>
      </w:r>
      <w:r w:rsidR="006F3F63">
        <w:rPr>
          <w:rFonts w:ascii="仿宋_GB2312" w:eastAsia="仿宋_GB2312" w:hAnsi="仿宋" w:cs="仿宋" w:hint="eastAsia"/>
          <w:color w:val="000000" w:themeColor="text1"/>
          <w:sz w:val="32"/>
          <w:szCs w:val="32"/>
        </w:rPr>
        <w:lastRenderedPageBreak/>
        <w:t>动</w:t>
      </w:r>
      <w:r w:rsidRPr="006F3F63">
        <w:rPr>
          <w:rFonts w:ascii="仿宋_GB2312" w:eastAsia="仿宋_GB2312" w:hAnsi="仿宋" w:cs="仿宋" w:hint="eastAsia"/>
          <w:color w:val="000000" w:themeColor="text1"/>
          <w:sz w:val="32"/>
          <w:szCs w:val="32"/>
        </w:rPr>
        <w:t>我中心金融服务规模</w:t>
      </w:r>
      <w:r w:rsidR="006F3F63">
        <w:rPr>
          <w:rFonts w:ascii="仿宋_GB2312" w:eastAsia="仿宋_GB2312" w:hAnsi="仿宋" w:cs="仿宋" w:hint="eastAsia"/>
          <w:color w:val="000000" w:themeColor="text1"/>
          <w:sz w:val="32"/>
          <w:szCs w:val="32"/>
        </w:rPr>
        <w:t>化</w:t>
      </w:r>
      <w:r w:rsidRPr="006F3F63">
        <w:rPr>
          <w:rFonts w:ascii="仿宋_GB2312" w:eastAsia="仿宋_GB2312" w:hAnsi="仿宋" w:cs="仿宋" w:hint="eastAsia"/>
          <w:color w:val="000000" w:themeColor="text1"/>
          <w:sz w:val="32"/>
          <w:szCs w:val="32"/>
        </w:rPr>
        <w:t>、</w:t>
      </w:r>
      <w:r w:rsidR="006F3F63">
        <w:rPr>
          <w:rFonts w:ascii="仿宋_GB2312" w:eastAsia="仿宋_GB2312" w:hAnsi="仿宋" w:cs="仿宋" w:hint="eastAsia"/>
          <w:color w:val="000000" w:themeColor="text1"/>
          <w:sz w:val="32"/>
          <w:szCs w:val="32"/>
        </w:rPr>
        <w:t>机制化发展；</w:t>
      </w:r>
      <w:r w:rsidR="006B0E37">
        <w:rPr>
          <w:rFonts w:ascii="仿宋_GB2312" w:eastAsia="仿宋_GB2312" w:hAnsi="仿宋" w:cs="仿宋" w:hint="eastAsia"/>
          <w:color w:val="000000" w:themeColor="text1"/>
          <w:sz w:val="32"/>
          <w:szCs w:val="32"/>
        </w:rPr>
        <w:t>与</w:t>
      </w:r>
      <w:r w:rsidR="006F3F63">
        <w:rPr>
          <w:rFonts w:ascii="仿宋_GB2312" w:eastAsia="仿宋_GB2312" w:hAnsi="仿宋" w:cs="仿宋" w:hint="eastAsia"/>
          <w:color w:val="000000" w:themeColor="text1"/>
          <w:sz w:val="32"/>
          <w:szCs w:val="32"/>
        </w:rPr>
        <w:t>商会非金融机构的会员企业</w:t>
      </w:r>
      <w:r w:rsidR="006B0E37">
        <w:rPr>
          <w:rFonts w:ascii="仿宋_GB2312" w:eastAsia="仿宋_GB2312" w:hAnsi="仿宋" w:cs="仿宋" w:hint="eastAsia"/>
          <w:color w:val="000000" w:themeColor="text1"/>
          <w:sz w:val="32"/>
          <w:szCs w:val="32"/>
        </w:rPr>
        <w:t>开展金融业务合作，如：助力国有企业改革，为企业融资提供灵活、多样化的融资产品及咨询服务等。</w:t>
      </w:r>
      <w:bookmarkStart w:id="0" w:name="_GoBack"/>
      <w:bookmarkEnd w:id="0"/>
    </w:p>
    <w:p w:rsidR="00B15F3D" w:rsidRPr="00D4209D" w:rsidRDefault="00B15F3D" w:rsidP="00776A67">
      <w:pPr>
        <w:spacing w:afterLines="50" w:after="156"/>
        <w:rPr>
          <w:rFonts w:ascii="仿宋_GB2312" w:eastAsia="仿宋_GB2312" w:hAnsi="仿宋" w:cs="仿宋"/>
          <w:color w:val="FF0000"/>
          <w:sz w:val="32"/>
          <w:szCs w:val="32"/>
        </w:rPr>
      </w:pPr>
    </w:p>
    <w:p w:rsidR="00AF19C9" w:rsidRPr="006F3F63" w:rsidRDefault="00AF19C9" w:rsidP="00FF1E4B">
      <w:pPr>
        <w:spacing w:afterLines="50" w:after="156"/>
        <w:ind w:firstLineChars="200" w:firstLine="640"/>
        <w:rPr>
          <w:rFonts w:ascii="仿宋_GB2312" w:eastAsia="仿宋_GB2312" w:hAnsi="仿宋" w:cs="仿宋"/>
          <w:color w:val="000000" w:themeColor="text1"/>
          <w:sz w:val="32"/>
          <w:szCs w:val="32"/>
        </w:rPr>
      </w:pPr>
      <w:r w:rsidRPr="006F3F63">
        <w:rPr>
          <w:rFonts w:ascii="仿宋_GB2312" w:eastAsia="仿宋_GB2312" w:hAnsi="仿宋" w:cs="仿宋" w:hint="eastAsia"/>
          <w:color w:val="000000" w:themeColor="text1"/>
          <w:sz w:val="32"/>
          <w:szCs w:val="32"/>
        </w:rPr>
        <w:t>特此报告。</w:t>
      </w:r>
    </w:p>
    <w:p w:rsidR="00541517" w:rsidRDefault="006F3F63" w:rsidP="00FF1E4B">
      <w:pPr>
        <w:spacing w:afterLines="50" w:after="156"/>
        <w:ind w:firstLineChars="200" w:firstLine="640"/>
        <w:rPr>
          <w:rFonts w:ascii="仿宋_GB2312" w:eastAsia="仿宋_GB2312" w:hAnsi="仿宋" w:cs="仿宋"/>
          <w:color w:val="FF0000"/>
          <w:sz w:val="32"/>
          <w:szCs w:val="32"/>
        </w:rPr>
      </w:pPr>
      <w:r>
        <w:rPr>
          <w:rFonts w:ascii="仿宋_GB2312" w:eastAsia="仿宋_GB2312" w:hAnsi="仿宋" w:cs="仿宋" w:hint="eastAsia"/>
          <w:color w:val="FF0000"/>
          <w:sz w:val="32"/>
          <w:szCs w:val="32"/>
        </w:rPr>
        <w:t>附件：1</w:t>
      </w:r>
      <w:r>
        <w:rPr>
          <w:rFonts w:ascii="仿宋_GB2312" w:eastAsia="仿宋_GB2312" w:hAnsi="仿宋" w:cs="仿宋"/>
          <w:color w:val="FF0000"/>
          <w:sz w:val="32"/>
          <w:szCs w:val="32"/>
        </w:rPr>
        <w:t xml:space="preserve">. </w:t>
      </w:r>
      <w:r>
        <w:rPr>
          <w:rFonts w:ascii="仿宋_GB2312" w:eastAsia="仿宋_GB2312" w:hAnsi="仿宋" w:cs="仿宋" w:hint="eastAsia"/>
          <w:color w:val="FF0000"/>
          <w:sz w:val="32"/>
          <w:szCs w:val="32"/>
        </w:rPr>
        <w:t>银行间交易商协会简介</w:t>
      </w:r>
    </w:p>
    <w:p w:rsidR="006F3F63" w:rsidRDefault="006F3F63" w:rsidP="00FF1E4B">
      <w:pPr>
        <w:spacing w:afterLines="50" w:after="156"/>
        <w:ind w:firstLineChars="200" w:firstLine="640"/>
        <w:rPr>
          <w:rFonts w:ascii="仿宋_GB2312" w:eastAsia="仿宋_GB2312" w:hAnsi="仿宋" w:cs="仿宋"/>
          <w:color w:val="FF0000"/>
          <w:sz w:val="32"/>
          <w:szCs w:val="32"/>
        </w:rPr>
      </w:pPr>
      <w:r>
        <w:rPr>
          <w:rFonts w:ascii="仿宋_GB2312" w:eastAsia="仿宋_GB2312" w:hAnsi="仿宋" w:cs="仿宋" w:hint="eastAsia"/>
          <w:color w:val="FF0000"/>
          <w:sz w:val="32"/>
          <w:szCs w:val="32"/>
        </w:rPr>
        <w:t xml:space="preserve"> </w:t>
      </w:r>
      <w:r>
        <w:rPr>
          <w:rFonts w:ascii="仿宋_GB2312" w:eastAsia="仿宋_GB2312" w:hAnsi="仿宋" w:cs="仿宋"/>
          <w:color w:val="FF0000"/>
          <w:sz w:val="32"/>
          <w:szCs w:val="32"/>
        </w:rPr>
        <w:t xml:space="preserve">     2. </w:t>
      </w:r>
      <w:r>
        <w:rPr>
          <w:rFonts w:ascii="仿宋_GB2312" w:eastAsia="仿宋_GB2312" w:hAnsi="仿宋" w:cs="仿宋" w:hint="eastAsia"/>
          <w:color w:val="FF0000"/>
          <w:sz w:val="32"/>
          <w:szCs w:val="32"/>
        </w:rPr>
        <w:t>储备项目列表</w:t>
      </w:r>
    </w:p>
    <w:p w:rsidR="006F3F63" w:rsidRPr="00A109C4" w:rsidRDefault="006F3F63" w:rsidP="00FF1E4B">
      <w:pPr>
        <w:spacing w:afterLines="50" w:after="156"/>
        <w:ind w:firstLineChars="200" w:firstLine="640"/>
        <w:rPr>
          <w:rFonts w:ascii="仿宋_GB2312" w:eastAsia="仿宋_GB2312" w:hAnsi="仿宋" w:cs="仿宋" w:hint="eastAsia"/>
          <w:color w:val="FF0000"/>
          <w:sz w:val="32"/>
          <w:szCs w:val="32"/>
        </w:rPr>
      </w:pPr>
    </w:p>
    <w:p w:rsidR="00AF19C9" w:rsidRPr="00A109C4" w:rsidRDefault="00AF19C9" w:rsidP="00AF19C9">
      <w:pPr>
        <w:ind w:firstLineChars="200" w:firstLine="640"/>
        <w:jc w:val="right"/>
        <w:rPr>
          <w:rFonts w:ascii="仿宋_GB2312" w:eastAsia="仿宋_GB2312" w:hAnsi="仿宋" w:cs="仿宋"/>
          <w:color w:val="FF0000"/>
          <w:sz w:val="32"/>
          <w:szCs w:val="32"/>
        </w:rPr>
      </w:pPr>
      <w:r w:rsidRPr="00A109C4">
        <w:rPr>
          <w:rFonts w:ascii="仿宋_GB2312" w:eastAsia="仿宋_GB2312" w:hAnsi="仿宋" w:cs="仿宋" w:hint="eastAsia"/>
          <w:color w:val="FF0000"/>
          <w:sz w:val="32"/>
          <w:szCs w:val="32"/>
        </w:rPr>
        <w:t>台港澳企业服务中心</w:t>
      </w:r>
    </w:p>
    <w:p w:rsidR="00701872" w:rsidRPr="00A109C4" w:rsidRDefault="00AF19C9" w:rsidP="00AF19C9">
      <w:pPr>
        <w:ind w:firstLineChars="200" w:firstLine="640"/>
        <w:jc w:val="right"/>
        <w:rPr>
          <w:rFonts w:ascii="仿宋_GB2312" w:eastAsia="仿宋_GB2312" w:hAnsi="仿宋" w:cs="仿宋"/>
          <w:color w:val="FF0000"/>
          <w:sz w:val="32"/>
          <w:szCs w:val="32"/>
        </w:rPr>
      </w:pPr>
      <w:r w:rsidRPr="00A109C4">
        <w:rPr>
          <w:rFonts w:ascii="仿宋_GB2312" w:eastAsia="仿宋_GB2312" w:hAnsi="仿宋" w:cs="仿宋"/>
          <w:color w:val="FF0000"/>
          <w:sz w:val="32"/>
          <w:szCs w:val="32"/>
        </w:rPr>
        <w:t>2017</w:t>
      </w:r>
      <w:r w:rsidRPr="00A109C4">
        <w:rPr>
          <w:rFonts w:ascii="仿宋_GB2312" w:eastAsia="仿宋_GB2312" w:hAnsi="仿宋" w:cs="仿宋" w:hint="eastAsia"/>
          <w:color w:val="FF0000"/>
          <w:sz w:val="32"/>
          <w:szCs w:val="32"/>
        </w:rPr>
        <w:t>年12月</w:t>
      </w:r>
      <w:r w:rsidR="00776A67" w:rsidRPr="00A109C4">
        <w:rPr>
          <w:rFonts w:ascii="仿宋_GB2312" w:eastAsia="仿宋_GB2312" w:hAnsi="仿宋" w:cs="仿宋" w:hint="eastAsia"/>
          <w:color w:val="FF0000"/>
          <w:sz w:val="32"/>
          <w:szCs w:val="32"/>
        </w:rPr>
        <w:t>14</w:t>
      </w:r>
      <w:r w:rsidRPr="00A109C4">
        <w:rPr>
          <w:rFonts w:ascii="仿宋_GB2312" w:eastAsia="仿宋_GB2312" w:hAnsi="仿宋" w:cs="仿宋" w:hint="eastAsia"/>
          <w:color w:val="FF0000"/>
          <w:sz w:val="32"/>
          <w:szCs w:val="32"/>
        </w:rPr>
        <w:t>日</w:t>
      </w:r>
    </w:p>
    <w:sectPr w:rsidR="00701872" w:rsidRPr="00A109C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492" w:rsidRDefault="00756492" w:rsidP="001E0BAE">
      <w:r>
        <w:separator/>
      </w:r>
    </w:p>
  </w:endnote>
  <w:endnote w:type="continuationSeparator" w:id="0">
    <w:p w:rsidR="00756492" w:rsidRDefault="00756492" w:rsidP="001E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Arial Unicode MS"/>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409783"/>
      <w:docPartObj>
        <w:docPartGallery w:val="Page Numbers (Bottom of Page)"/>
        <w:docPartUnique/>
      </w:docPartObj>
    </w:sdtPr>
    <w:sdtEndPr>
      <w:rPr>
        <w:rFonts w:ascii="宋体" w:eastAsia="宋体" w:hAnsi="宋体"/>
        <w:sz w:val="28"/>
        <w:szCs w:val="28"/>
      </w:rPr>
    </w:sdtEndPr>
    <w:sdtContent>
      <w:p w:rsidR="001E0BAE" w:rsidRPr="001E0BAE" w:rsidRDefault="001E0BAE">
        <w:pPr>
          <w:pStyle w:val="Footer"/>
          <w:jc w:val="center"/>
          <w:rPr>
            <w:rFonts w:ascii="宋体" w:eastAsia="宋体" w:hAnsi="宋体"/>
            <w:sz w:val="28"/>
            <w:szCs w:val="28"/>
          </w:rPr>
        </w:pPr>
        <w:r w:rsidRPr="001E0BAE">
          <w:rPr>
            <w:rFonts w:ascii="宋体" w:eastAsia="宋体" w:hAnsi="宋体"/>
            <w:sz w:val="28"/>
            <w:szCs w:val="28"/>
          </w:rPr>
          <w:fldChar w:fldCharType="begin"/>
        </w:r>
        <w:r w:rsidRPr="001E0BAE">
          <w:rPr>
            <w:rFonts w:ascii="宋体" w:eastAsia="宋体" w:hAnsi="宋体"/>
            <w:sz w:val="28"/>
            <w:szCs w:val="28"/>
          </w:rPr>
          <w:instrText>PAGE   \* MERGEFORMAT</w:instrText>
        </w:r>
        <w:r w:rsidRPr="001E0BAE">
          <w:rPr>
            <w:rFonts w:ascii="宋体" w:eastAsia="宋体" w:hAnsi="宋体"/>
            <w:sz w:val="28"/>
            <w:szCs w:val="28"/>
          </w:rPr>
          <w:fldChar w:fldCharType="separate"/>
        </w:r>
        <w:r w:rsidR="006B0E37" w:rsidRPr="006B0E37">
          <w:rPr>
            <w:rFonts w:ascii="宋体" w:eastAsia="宋体" w:hAnsi="宋体"/>
            <w:noProof/>
            <w:sz w:val="28"/>
            <w:szCs w:val="28"/>
            <w:lang w:val="zh-CN"/>
          </w:rPr>
          <w:t>7</w:t>
        </w:r>
        <w:r w:rsidRPr="001E0BAE">
          <w:rPr>
            <w:rFonts w:ascii="宋体" w:eastAsia="宋体" w:hAnsi="宋体"/>
            <w:sz w:val="28"/>
            <w:szCs w:val="28"/>
          </w:rPr>
          <w:fldChar w:fldCharType="end"/>
        </w:r>
      </w:p>
    </w:sdtContent>
  </w:sdt>
  <w:p w:rsidR="001E0BAE" w:rsidRDefault="001E0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492" w:rsidRDefault="00756492" w:rsidP="001E0BAE">
      <w:r>
        <w:separator/>
      </w:r>
    </w:p>
  </w:footnote>
  <w:footnote w:type="continuationSeparator" w:id="0">
    <w:p w:rsidR="00756492" w:rsidRDefault="00756492" w:rsidP="001E0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7998"/>
    <w:multiLevelType w:val="hybridMultilevel"/>
    <w:tmpl w:val="327E54BA"/>
    <w:lvl w:ilvl="0" w:tplc="C8BC727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11DA1673"/>
    <w:multiLevelType w:val="hybridMultilevel"/>
    <w:tmpl w:val="9392D926"/>
    <w:lvl w:ilvl="0" w:tplc="C896B894">
      <w:start w:val="1"/>
      <w:numFmt w:val="japaneseCounting"/>
      <w:lvlText w:val="（%1）"/>
      <w:lvlJc w:val="left"/>
      <w:pPr>
        <w:ind w:left="1278" w:hanging="108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2" w15:restartNumberingAfterBreak="0">
    <w:nsid w:val="17263DD3"/>
    <w:multiLevelType w:val="hybridMultilevel"/>
    <w:tmpl w:val="80268EBC"/>
    <w:lvl w:ilvl="0" w:tplc="95BE0BF2">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C57A2"/>
    <w:multiLevelType w:val="hybridMultilevel"/>
    <w:tmpl w:val="9392D926"/>
    <w:lvl w:ilvl="0" w:tplc="C896B894">
      <w:start w:val="1"/>
      <w:numFmt w:val="japaneseCounting"/>
      <w:lvlText w:val="（%1）"/>
      <w:lvlJc w:val="left"/>
      <w:pPr>
        <w:ind w:left="1278" w:hanging="108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4" w15:restartNumberingAfterBreak="0">
    <w:nsid w:val="26D8776D"/>
    <w:multiLevelType w:val="hybridMultilevel"/>
    <w:tmpl w:val="8D6AA504"/>
    <w:lvl w:ilvl="0" w:tplc="0F20B154">
      <w:start w:val="1"/>
      <w:numFmt w:val="decimal"/>
      <w:lvlText w:val="%1、"/>
      <w:lvlJc w:val="left"/>
      <w:pPr>
        <w:ind w:left="1440" w:hanging="7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CE63921"/>
    <w:multiLevelType w:val="hybridMultilevel"/>
    <w:tmpl w:val="200234A8"/>
    <w:lvl w:ilvl="0" w:tplc="82E06F66">
      <w:start w:val="1"/>
      <w:numFmt w:val="decimal"/>
      <w:lvlText w:val="%1、"/>
      <w:lvlJc w:val="left"/>
      <w:pPr>
        <w:ind w:left="1440" w:hanging="7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35D570D3"/>
    <w:multiLevelType w:val="hybridMultilevel"/>
    <w:tmpl w:val="A4AE3A1A"/>
    <w:lvl w:ilvl="0" w:tplc="37623CCA">
      <w:start w:val="1"/>
      <w:numFmt w:val="decimal"/>
      <w:lvlText w:val="%1、"/>
      <w:lvlJc w:val="left"/>
      <w:pPr>
        <w:ind w:left="1440" w:hanging="7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6CB221F"/>
    <w:multiLevelType w:val="hybridMultilevel"/>
    <w:tmpl w:val="0756C8F6"/>
    <w:lvl w:ilvl="0" w:tplc="303CE6B8">
      <w:start w:val="1"/>
      <w:numFmt w:val="decimal"/>
      <w:lvlText w:val="%1、"/>
      <w:lvlJc w:val="left"/>
      <w:pPr>
        <w:ind w:left="1080" w:hanging="360"/>
      </w:pPr>
      <w:rPr>
        <w:rFonts w:ascii="仿宋_GB2312" w:eastAsia="仿宋_GB2312" w:hAnsiTheme="minorHAnsi" w:cstheme="minorBidi"/>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48442677"/>
    <w:multiLevelType w:val="hybridMultilevel"/>
    <w:tmpl w:val="65BA0D6A"/>
    <w:lvl w:ilvl="0" w:tplc="85F0A8FC">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534C644B"/>
    <w:multiLevelType w:val="hybridMultilevel"/>
    <w:tmpl w:val="0756C8F6"/>
    <w:lvl w:ilvl="0" w:tplc="303CE6B8">
      <w:start w:val="1"/>
      <w:numFmt w:val="decimal"/>
      <w:lvlText w:val="%1、"/>
      <w:lvlJc w:val="left"/>
      <w:pPr>
        <w:ind w:left="1080" w:hanging="360"/>
      </w:pPr>
      <w:rPr>
        <w:rFonts w:ascii="仿宋_GB2312" w:eastAsia="仿宋_GB2312" w:hAnsiTheme="minorHAnsi" w:cstheme="minorBidi"/>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55B67944"/>
    <w:multiLevelType w:val="hybridMultilevel"/>
    <w:tmpl w:val="0756C8F6"/>
    <w:lvl w:ilvl="0" w:tplc="303CE6B8">
      <w:start w:val="1"/>
      <w:numFmt w:val="decimal"/>
      <w:lvlText w:val="%1、"/>
      <w:lvlJc w:val="left"/>
      <w:pPr>
        <w:ind w:left="1080" w:hanging="360"/>
      </w:pPr>
      <w:rPr>
        <w:rFonts w:ascii="仿宋_GB2312" w:eastAsia="仿宋_GB2312" w:hAnsiTheme="minorHAnsi" w:cstheme="minorBidi"/>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69DE320D"/>
    <w:multiLevelType w:val="hybridMultilevel"/>
    <w:tmpl w:val="CFD24F22"/>
    <w:lvl w:ilvl="0" w:tplc="5A6AF536">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A242CD"/>
    <w:multiLevelType w:val="hybridMultilevel"/>
    <w:tmpl w:val="5526E79E"/>
    <w:lvl w:ilvl="0" w:tplc="CE261E2E">
      <w:start w:val="1"/>
      <w:numFmt w:val="decimal"/>
      <w:lvlText w:val="%1、"/>
      <w:lvlJc w:val="left"/>
      <w:pPr>
        <w:ind w:left="1370" w:hanging="720"/>
      </w:pPr>
      <w:rPr>
        <w:rFonts w:hint="default"/>
      </w:rPr>
    </w:lvl>
    <w:lvl w:ilvl="1" w:tplc="04090019" w:tentative="1">
      <w:start w:val="1"/>
      <w:numFmt w:val="lowerLetter"/>
      <w:lvlText w:val="%2)"/>
      <w:lvlJc w:val="left"/>
      <w:pPr>
        <w:ind w:left="1490" w:hanging="420"/>
      </w:pPr>
    </w:lvl>
    <w:lvl w:ilvl="2" w:tplc="0409001B" w:tentative="1">
      <w:start w:val="1"/>
      <w:numFmt w:val="lowerRoman"/>
      <w:lvlText w:val="%3."/>
      <w:lvlJc w:val="right"/>
      <w:pPr>
        <w:ind w:left="1910" w:hanging="420"/>
      </w:pPr>
    </w:lvl>
    <w:lvl w:ilvl="3" w:tplc="0409000F" w:tentative="1">
      <w:start w:val="1"/>
      <w:numFmt w:val="decimal"/>
      <w:lvlText w:val="%4."/>
      <w:lvlJc w:val="left"/>
      <w:pPr>
        <w:ind w:left="2330" w:hanging="420"/>
      </w:pPr>
    </w:lvl>
    <w:lvl w:ilvl="4" w:tplc="04090019" w:tentative="1">
      <w:start w:val="1"/>
      <w:numFmt w:val="lowerLetter"/>
      <w:lvlText w:val="%5)"/>
      <w:lvlJc w:val="left"/>
      <w:pPr>
        <w:ind w:left="2750" w:hanging="420"/>
      </w:pPr>
    </w:lvl>
    <w:lvl w:ilvl="5" w:tplc="0409001B" w:tentative="1">
      <w:start w:val="1"/>
      <w:numFmt w:val="lowerRoman"/>
      <w:lvlText w:val="%6."/>
      <w:lvlJc w:val="right"/>
      <w:pPr>
        <w:ind w:left="3170" w:hanging="420"/>
      </w:pPr>
    </w:lvl>
    <w:lvl w:ilvl="6" w:tplc="0409000F" w:tentative="1">
      <w:start w:val="1"/>
      <w:numFmt w:val="decimal"/>
      <w:lvlText w:val="%7."/>
      <w:lvlJc w:val="left"/>
      <w:pPr>
        <w:ind w:left="3590" w:hanging="420"/>
      </w:pPr>
    </w:lvl>
    <w:lvl w:ilvl="7" w:tplc="04090019" w:tentative="1">
      <w:start w:val="1"/>
      <w:numFmt w:val="lowerLetter"/>
      <w:lvlText w:val="%8)"/>
      <w:lvlJc w:val="left"/>
      <w:pPr>
        <w:ind w:left="4010" w:hanging="420"/>
      </w:pPr>
    </w:lvl>
    <w:lvl w:ilvl="8" w:tplc="0409001B" w:tentative="1">
      <w:start w:val="1"/>
      <w:numFmt w:val="lowerRoman"/>
      <w:lvlText w:val="%9."/>
      <w:lvlJc w:val="right"/>
      <w:pPr>
        <w:ind w:left="4430" w:hanging="420"/>
      </w:pPr>
    </w:lvl>
  </w:abstractNum>
  <w:abstractNum w:abstractNumId="13" w15:restartNumberingAfterBreak="0">
    <w:nsid w:val="71B908B7"/>
    <w:multiLevelType w:val="hybridMultilevel"/>
    <w:tmpl w:val="1D5E2524"/>
    <w:lvl w:ilvl="0" w:tplc="29B68C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8B76D2"/>
    <w:multiLevelType w:val="hybridMultilevel"/>
    <w:tmpl w:val="97C4C5B0"/>
    <w:lvl w:ilvl="0" w:tplc="D3A4C628">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3"/>
  </w:num>
  <w:num w:numId="3">
    <w:abstractNumId w:val="10"/>
  </w:num>
  <w:num w:numId="4">
    <w:abstractNumId w:val="4"/>
  </w:num>
  <w:num w:numId="5">
    <w:abstractNumId w:val="2"/>
  </w:num>
  <w:num w:numId="6">
    <w:abstractNumId w:val="5"/>
  </w:num>
  <w:num w:numId="7">
    <w:abstractNumId w:val="7"/>
  </w:num>
  <w:num w:numId="8">
    <w:abstractNumId w:val="9"/>
  </w:num>
  <w:num w:numId="9">
    <w:abstractNumId w:val="6"/>
  </w:num>
  <w:num w:numId="10">
    <w:abstractNumId w:val="0"/>
  </w:num>
  <w:num w:numId="11">
    <w:abstractNumId w:val="1"/>
  </w:num>
  <w:num w:numId="12">
    <w:abstractNumId w:val="12"/>
  </w:num>
  <w:num w:numId="13">
    <w:abstractNumId w:val="8"/>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6A2"/>
    <w:rsid w:val="0000212C"/>
    <w:rsid w:val="00020A3C"/>
    <w:rsid w:val="00022239"/>
    <w:rsid w:val="000407D6"/>
    <w:rsid w:val="000519C2"/>
    <w:rsid w:val="0006161C"/>
    <w:rsid w:val="00073127"/>
    <w:rsid w:val="000A5F20"/>
    <w:rsid w:val="00113270"/>
    <w:rsid w:val="00172C20"/>
    <w:rsid w:val="00185DC1"/>
    <w:rsid w:val="00186C10"/>
    <w:rsid w:val="00192738"/>
    <w:rsid w:val="0019313B"/>
    <w:rsid w:val="001E0BAE"/>
    <w:rsid w:val="002056DF"/>
    <w:rsid w:val="002302A5"/>
    <w:rsid w:val="00250746"/>
    <w:rsid w:val="00283B59"/>
    <w:rsid w:val="002A3889"/>
    <w:rsid w:val="002A6590"/>
    <w:rsid w:val="002D71AE"/>
    <w:rsid w:val="00306F7B"/>
    <w:rsid w:val="00355242"/>
    <w:rsid w:val="00361C8E"/>
    <w:rsid w:val="003832C3"/>
    <w:rsid w:val="003B3726"/>
    <w:rsid w:val="003D58EF"/>
    <w:rsid w:val="003F4666"/>
    <w:rsid w:val="00400B2E"/>
    <w:rsid w:val="00405FAB"/>
    <w:rsid w:val="00412014"/>
    <w:rsid w:val="00415E19"/>
    <w:rsid w:val="00450996"/>
    <w:rsid w:val="004568CE"/>
    <w:rsid w:val="0046321D"/>
    <w:rsid w:val="0047304E"/>
    <w:rsid w:val="0047691F"/>
    <w:rsid w:val="004803D2"/>
    <w:rsid w:val="004A2B3B"/>
    <w:rsid w:val="004D3039"/>
    <w:rsid w:val="005342B2"/>
    <w:rsid w:val="00537950"/>
    <w:rsid w:val="00541517"/>
    <w:rsid w:val="00551DD2"/>
    <w:rsid w:val="00557819"/>
    <w:rsid w:val="00570A5C"/>
    <w:rsid w:val="005C5523"/>
    <w:rsid w:val="006114E6"/>
    <w:rsid w:val="00613134"/>
    <w:rsid w:val="00650E67"/>
    <w:rsid w:val="00651CB8"/>
    <w:rsid w:val="006526A2"/>
    <w:rsid w:val="00654DA5"/>
    <w:rsid w:val="00681DF7"/>
    <w:rsid w:val="006B0E37"/>
    <w:rsid w:val="006D7973"/>
    <w:rsid w:val="006F3F63"/>
    <w:rsid w:val="00701872"/>
    <w:rsid w:val="00703961"/>
    <w:rsid w:val="00756492"/>
    <w:rsid w:val="00756ED8"/>
    <w:rsid w:val="00762031"/>
    <w:rsid w:val="00776A67"/>
    <w:rsid w:val="00790227"/>
    <w:rsid w:val="007B2DAF"/>
    <w:rsid w:val="007C397E"/>
    <w:rsid w:val="0080665F"/>
    <w:rsid w:val="00815826"/>
    <w:rsid w:val="00824CC1"/>
    <w:rsid w:val="00833869"/>
    <w:rsid w:val="0086036B"/>
    <w:rsid w:val="00897215"/>
    <w:rsid w:val="008C10E7"/>
    <w:rsid w:val="008C20E1"/>
    <w:rsid w:val="008F2BC7"/>
    <w:rsid w:val="00903530"/>
    <w:rsid w:val="00935268"/>
    <w:rsid w:val="00940891"/>
    <w:rsid w:val="00943667"/>
    <w:rsid w:val="009441B4"/>
    <w:rsid w:val="009A0D3B"/>
    <w:rsid w:val="009A6C0D"/>
    <w:rsid w:val="00A109C4"/>
    <w:rsid w:val="00A278EF"/>
    <w:rsid w:val="00AA72BF"/>
    <w:rsid w:val="00AC1D42"/>
    <w:rsid w:val="00AD1074"/>
    <w:rsid w:val="00AF19C9"/>
    <w:rsid w:val="00AF7883"/>
    <w:rsid w:val="00B15F3D"/>
    <w:rsid w:val="00B31D50"/>
    <w:rsid w:val="00B73C6F"/>
    <w:rsid w:val="00B84F33"/>
    <w:rsid w:val="00B86E85"/>
    <w:rsid w:val="00B87EE0"/>
    <w:rsid w:val="00BD16AF"/>
    <w:rsid w:val="00BD4DF0"/>
    <w:rsid w:val="00BF2CE0"/>
    <w:rsid w:val="00BF60CA"/>
    <w:rsid w:val="00C06A43"/>
    <w:rsid w:val="00C32A6E"/>
    <w:rsid w:val="00C371AC"/>
    <w:rsid w:val="00C37B6D"/>
    <w:rsid w:val="00C702EE"/>
    <w:rsid w:val="00C71BC1"/>
    <w:rsid w:val="00CC0DF6"/>
    <w:rsid w:val="00D06E05"/>
    <w:rsid w:val="00D15824"/>
    <w:rsid w:val="00D16587"/>
    <w:rsid w:val="00D4209D"/>
    <w:rsid w:val="00D50B5F"/>
    <w:rsid w:val="00D57E07"/>
    <w:rsid w:val="00DB0900"/>
    <w:rsid w:val="00DB2003"/>
    <w:rsid w:val="00DE2F10"/>
    <w:rsid w:val="00E01C9B"/>
    <w:rsid w:val="00E64396"/>
    <w:rsid w:val="00E71BCC"/>
    <w:rsid w:val="00E75DCC"/>
    <w:rsid w:val="00E90D8E"/>
    <w:rsid w:val="00E95FB8"/>
    <w:rsid w:val="00EC2F0C"/>
    <w:rsid w:val="00EC2F6B"/>
    <w:rsid w:val="00EC34E4"/>
    <w:rsid w:val="00EE64A1"/>
    <w:rsid w:val="00F04D26"/>
    <w:rsid w:val="00F53B24"/>
    <w:rsid w:val="00F57F0B"/>
    <w:rsid w:val="00F715DC"/>
    <w:rsid w:val="00F86E31"/>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E9632"/>
  <w15:chartTrackingRefBased/>
  <w15:docId w15:val="{1E8D046F-5136-4E86-B5A0-DEAA1048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6A2"/>
    <w:pPr>
      <w:ind w:firstLineChars="200" w:firstLine="420"/>
    </w:pPr>
  </w:style>
  <w:style w:type="paragraph" w:customStyle="1" w:styleId="1">
    <w:name w:val="列出段落1"/>
    <w:basedOn w:val="Normal"/>
    <w:uiPriority w:val="34"/>
    <w:qFormat/>
    <w:rsid w:val="003F4666"/>
    <w:pPr>
      <w:ind w:firstLineChars="200" w:firstLine="420"/>
    </w:pPr>
    <w:rPr>
      <w:rFonts w:ascii="Times New Roman" w:eastAsia="宋体" w:hAnsi="Times New Roman" w:cs="Times New Roman"/>
      <w:szCs w:val="24"/>
    </w:rPr>
  </w:style>
  <w:style w:type="paragraph" w:styleId="Header">
    <w:name w:val="header"/>
    <w:basedOn w:val="Normal"/>
    <w:link w:val="HeaderChar"/>
    <w:uiPriority w:val="99"/>
    <w:unhideWhenUsed/>
    <w:rsid w:val="001E0B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E0BAE"/>
    <w:rPr>
      <w:sz w:val="18"/>
      <w:szCs w:val="18"/>
    </w:rPr>
  </w:style>
  <w:style w:type="paragraph" w:styleId="Footer">
    <w:name w:val="footer"/>
    <w:basedOn w:val="Normal"/>
    <w:link w:val="FooterChar"/>
    <w:uiPriority w:val="99"/>
    <w:unhideWhenUsed/>
    <w:rsid w:val="001E0B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E0B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吴雯雯</dc:creator>
  <cp:keywords/>
  <dc:description/>
  <cp:lastModifiedBy>CHAO HUANG</cp:lastModifiedBy>
  <cp:revision>35</cp:revision>
  <dcterms:created xsi:type="dcterms:W3CDTF">2017-12-16T01:52:00Z</dcterms:created>
  <dcterms:modified xsi:type="dcterms:W3CDTF">2017-12-16T09:00:00Z</dcterms:modified>
</cp:coreProperties>
</file>